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469" w:rsidRPr="00500469" w:rsidRDefault="00500469" w:rsidP="00500469">
      <w:pPr>
        <w:jc w:val="center"/>
      </w:pPr>
      <w:r>
        <w:rPr>
          <w:rFonts w:hint="eastAsia"/>
        </w:rPr>
        <w:t>経済Ⅰ（松原隆一郎）シケプリ　その２</w:t>
      </w:r>
    </w:p>
    <w:p w:rsidR="00500469" w:rsidRPr="00500469" w:rsidRDefault="00500469" w:rsidP="00500469">
      <w:pPr>
        <w:wordWrap w:val="0"/>
        <w:jc w:val="right"/>
      </w:pPr>
      <w:r>
        <w:rPr>
          <w:rFonts w:hint="eastAsia"/>
        </w:rPr>
        <w:t>文責　内田純平</w:t>
      </w:r>
    </w:p>
    <w:p w:rsidR="00500469" w:rsidRDefault="00500469" w:rsidP="00500469">
      <w:pPr>
        <w:ind w:right="840"/>
        <w:jc w:val="right"/>
        <w:rPr>
          <w:u w:val="single"/>
        </w:rPr>
      </w:pPr>
    </w:p>
    <w:p w:rsidR="00500469" w:rsidRDefault="00500469" w:rsidP="00500469">
      <w:pPr>
        <w:jc w:val="center"/>
        <w:rPr>
          <w:u w:val="single"/>
        </w:rPr>
      </w:pPr>
    </w:p>
    <w:p w:rsidR="00013F36" w:rsidRPr="00F844C2" w:rsidRDefault="00013F36" w:rsidP="00013F36">
      <w:pPr>
        <w:rPr>
          <w:u w:val="single"/>
        </w:rPr>
      </w:pPr>
      <w:r w:rsidRPr="00F844C2">
        <w:rPr>
          <w:rFonts w:hint="eastAsia"/>
          <w:u w:val="single"/>
        </w:rPr>
        <w:t>Ⅱ　生産者行動の理論</w:t>
      </w:r>
    </w:p>
    <w:p w:rsidR="00013F36" w:rsidRDefault="00013F36" w:rsidP="00013F36">
      <w:r>
        <w:rPr>
          <w:rFonts w:hint="eastAsia"/>
        </w:rPr>
        <w:t xml:space="preserve">　企業の利潤を最大化するための資本、労働力の投下量の決定、また費用や生産量の調整を考察する。</w:t>
      </w:r>
    </w:p>
    <w:p w:rsidR="00013F36" w:rsidRDefault="00013F36" w:rsidP="00013F36"/>
    <w:p w:rsidR="00013F36" w:rsidRDefault="00013F36" w:rsidP="00013F36">
      <w:pPr>
        <w:pStyle w:val="a3"/>
        <w:numPr>
          <w:ilvl w:val="0"/>
          <w:numId w:val="2"/>
        </w:numPr>
        <w:ind w:leftChars="0"/>
      </w:pPr>
      <w:r>
        <w:rPr>
          <w:rFonts w:hint="eastAsia"/>
        </w:rPr>
        <w:t>費用最少化と総費用曲線、生産関数</w:t>
      </w:r>
    </w:p>
    <w:p w:rsidR="00013F36" w:rsidRDefault="00013F36" w:rsidP="00013F36">
      <w:pPr>
        <w:pStyle w:val="a3"/>
        <w:ind w:leftChars="0" w:left="420"/>
      </w:pPr>
      <w:r>
        <w:rPr>
          <w:rFonts w:hint="eastAsia"/>
        </w:rPr>
        <w:t>企業の目的は利潤の最大化であるが、</w:t>
      </w:r>
    </w:p>
    <w:p w:rsidR="00013F36" w:rsidRPr="0005425A" w:rsidRDefault="00013F36" w:rsidP="00013F36">
      <w:r>
        <w:rPr>
          <w:rFonts w:hint="eastAsia"/>
        </w:rPr>
        <w:t xml:space="preserve">　　　利潤（</w:t>
      </w:r>
      <w:r>
        <w:rPr>
          <w:rFonts w:hint="eastAsia"/>
        </w:rPr>
        <w:t>P:profit</w:t>
      </w:r>
      <w:r>
        <w:rPr>
          <w:rFonts w:hint="eastAsia"/>
        </w:rPr>
        <w:t>）＝総収入（</w:t>
      </w:r>
      <w:r>
        <w:rPr>
          <w:rFonts w:hint="eastAsia"/>
        </w:rPr>
        <w:t>TR:total revenue</w:t>
      </w:r>
      <w:r>
        <w:rPr>
          <w:rFonts w:hint="eastAsia"/>
        </w:rPr>
        <w:t>）－総費用（</w:t>
      </w:r>
      <w:r>
        <w:rPr>
          <w:rFonts w:hint="eastAsia"/>
        </w:rPr>
        <w:t>TC:total cost</w:t>
      </w:r>
      <w:r>
        <w:rPr>
          <w:rFonts w:hint="eastAsia"/>
        </w:rPr>
        <w:t>）</w:t>
      </w:r>
    </w:p>
    <w:p w:rsidR="00013F36" w:rsidRDefault="00013F36" w:rsidP="00013F36">
      <w:pPr>
        <w:ind w:left="210" w:hangingChars="100" w:hanging="210"/>
      </w:pPr>
      <w:r>
        <w:rPr>
          <w:rFonts w:hint="eastAsia"/>
        </w:rPr>
        <w:t xml:space="preserve">　であるから、</w:t>
      </w:r>
      <w:r>
        <w:rPr>
          <w:rFonts w:hint="eastAsia"/>
        </w:rPr>
        <w:t>TR</w:t>
      </w:r>
      <w:r>
        <w:rPr>
          <w:rFonts w:hint="eastAsia"/>
        </w:rPr>
        <w:t>と</w:t>
      </w:r>
      <w:r>
        <w:rPr>
          <w:rFonts w:hint="eastAsia"/>
        </w:rPr>
        <w:t>TC</w:t>
      </w:r>
      <w:r>
        <w:rPr>
          <w:rFonts w:hint="eastAsia"/>
        </w:rPr>
        <w:t>の測り方を詳しく考察する必要がある。</w:t>
      </w:r>
    </w:p>
    <w:p w:rsidR="00013F36" w:rsidRDefault="00013F36" w:rsidP="00013F36">
      <w:pPr>
        <w:ind w:leftChars="100" w:left="210" w:firstLineChars="100" w:firstLine="210"/>
      </w:pPr>
      <w:r>
        <w:rPr>
          <w:rFonts w:hint="eastAsia"/>
          <w:noProof/>
        </w:rPr>
        <w:drawing>
          <wp:anchor distT="0" distB="0" distL="114300" distR="114300" simplePos="0" relativeHeight="251661312" behindDoc="0" locked="0" layoutInCell="1" allowOverlap="1">
            <wp:simplePos x="0" y="0"/>
            <wp:positionH relativeFrom="column">
              <wp:posOffset>2891790</wp:posOffset>
            </wp:positionH>
            <wp:positionV relativeFrom="paragraph">
              <wp:posOffset>2197100</wp:posOffset>
            </wp:positionV>
            <wp:extent cx="2533650" cy="2190750"/>
            <wp:effectExtent l="0" t="0" r="0" b="0"/>
            <wp:wrapSquare wrapText="bothSides"/>
            <wp:docPr id="7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533650" cy="2190750"/>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659264" behindDoc="1" locked="0" layoutInCell="1" allowOverlap="1">
            <wp:simplePos x="0" y="0"/>
            <wp:positionH relativeFrom="column">
              <wp:posOffset>2891790</wp:posOffset>
            </wp:positionH>
            <wp:positionV relativeFrom="paragraph">
              <wp:posOffset>6350</wp:posOffset>
            </wp:positionV>
            <wp:extent cx="2533650" cy="2190750"/>
            <wp:effectExtent l="0" t="0" r="0" b="0"/>
            <wp:wrapSquare wrapText="bothSides"/>
            <wp:docPr id="5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533650" cy="2190750"/>
                    </a:xfrm>
                    <a:prstGeom prst="rect">
                      <a:avLst/>
                    </a:prstGeom>
                    <a:noFill/>
                    <a:ln w="9525">
                      <a:noFill/>
                      <a:miter lim="800000"/>
                      <a:headEnd/>
                      <a:tailEnd/>
                    </a:ln>
                  </pic:spPr>
                </pic:pic>
              </a:graphicData>
            </a:graphic>
          </wp:anchor>
        </w:drawing>
      </w:r>
      <w:r>
        <w:rPr>
          <w:rFonts w:hint="eastAsia"/>
        </w:rPr>
        <w:t>まず</w:t>
      </w:r>
      <w:r>
        <w:rPr>
          <w:rFonts w:hint="eastAsia"/>
        </w:rPr>
        <w:t>TC</w:t>
      </w:r>
      <w:r>
        <w:rPr>
          <w:rFonts w:hint="eastAsia"/>
        </w:rPr>
        <w:t>を考え、総費用曲線を導出する。労働力を</w:t>
      </w:r>
      <w:r>
        <w:rPr>
          <w:rFonts w:hint="eastAsia"/>
        </w:rPr>
        <w:t>L</w:t>
      </w:r>
      <w:r>
        <w:rPr>
          <w:rFonts w:hint="eastAsia"/>
        </w:rPr>
        <w:t>、資本を</w:t>
      </w:r>
      <w:r>
        <w:rPr>
          <w:rFonts w:hint="eastAsia"/>
        </w:rPr>
        <w:t>K</w:t>
      </w:r>
      <w:r>
        <w:rPr>
          <w:rFonts w:hint="eastAsia"/>
        </w:rPr>
        <w:t>、賃金を</w:t>
      </w:r>
      <w:r>
        <w:rPr>
          <w:rFonts w:hint="eastAsia"/>
        </w:rPr>
        <w:t>w</w:t>
      </w:r>
      <w:r>
        <w:rPr>
          <w:rFonts w:hint="eastAsia"/>
        </w:rPr>
        <w:t>、資本の貸借利子率を</w:t>
      </w:r>
      <w:r>
        <w:rPr>
          <w:rFonts w:hint="eastAsia"/>
        </w:rPr>
        <w:t>r</w:t>
      </w:r>
      <w:r>
        <w:rPr>
          <w:rFonts w:hint="eastAsia"/>
        </w:rPr>
        <w:t>とすると、</w:t>
      </w:r>
      <w:r>
        <w:rPr>
          <w:rFonts w:hint="eastAsia"/>
        </w:rPr>
        <w:t>Q=F(L K)</w:t>
      </w:r>
      <w:r>
        <w:rPr>
          <w:rFonts w:hint="eastAsia"/>
        </w:rPr>
        <w:t>は同じ生産量をもたらす</w:t>
      </w:r>
      <w:r>
        <w:rPr>
          <w:rFonts w:hint="eastAsia"/>
        </w:rPr>
        <w:t>L</w:t>
      </w:r>
      <w:r>
        <w:rPr>
          <w:rFonts w:hint="eastAsia"/>
        </w:rPr>
        <w:t>と</w:t>
      </w:r>
      <w:r>
        <w:rPr>
          <w:rFonts w:hint="eastAsia"/>
        </w:rPr>
        <w:t>K</w:t>
      </w:r>
      <w:r>
        <w:rPr>
          <w:rFonts w:hint="eastAsia"/>
        </w:rPr>
        <w:t>の組合せを表し、</w:t>
      </w:r>
      <w:r>
        <w:rPr>
          <w:rFonts w:hint="eastAsia"/>
        </w:rPr>
        <w:t>C=wL+rK</w:t>
      </w:r>
      <w:r>
        <w:rPr>
          <w:rFonts w:hint="eastAsia"/>
        </w:rPr>
        <w:t>は同じ費用をもたらす</w:t>
      </w:r>
      <w:r>
        <w:rPr>
          <w:rFonts w:hint="eastAsia"/>
        </w:rPr>
        <w:t>L</w:t>
      </w:r>
      <w:r>
        <w:rPr>
          <w:rFonts w:hint="eastAsia"/>
        </w:rPr>
        <w:t>と</w:t>
      </w:r>
      <w:r>
        <w:rPr>
          <w:rFonts w:hint="eastAsia"/>
        </w:rPr>
        <w:t>K</w:t>
      </w:r>
      <w:r>
        <w:rPr>
          <w:rFonts w:hint="eastAsia"/>
        </w:rPr>
        <w:t>の組合せを表す。企業は特定の生産量</w:t>
      </w:r>
      <w:r>
        <w:rPr>
          <w:rFonts w:hint="eastAsia"/>
        </w:rPr>
        <w:t>Q</w:t>
      </w:r>
      <w:r>
        <w:rPr>
          <w:rFonts w:hint="eastAsia"/>
        </w:rPr>
        <w:t>に対して費用を最小化する最適点を選ぶことが可能である。費用を最小化しつつ生産量を増加させていくと次々に最適点が選ばれ、それらを結ぶと総費用曲線が導出される。</w:t>
      </w:r>
    </w:p>
    <w:p w:rsidR="00013F36" w:rsidRDefault="00013F36" w:rsidP="00013F36">
      <w:pPr>
        <w:ind w:left="210" w:hangingChars="100" w:hanging="210"/>
      </w:pPr>
      <w:r>
        <w:rPr>
          <w:rFonts w:hint="eastAsia"/>
          <w:noProof/>
        </w:rPr>
        <w:drawing>
          <wp:anchor distT="0" distB="0" distL="114300" distR="114300" simplePos="0" relativeHeight="251660288" behindDoc="0" locked="0" layoutInCell="1" allowOverlap="1">
            <wp:simplePos x="0" y="0"/>
            <wp:positionH relativeFrom="column">
              <wp:posOffset>2891790</wp:posOffset>
            </wp:positionH>
            <wp:positionV relativeFrom="paragraph">
              <wp:posOffset>2035175</wp:posOffset>
            </wp:positionV>
            <wp:extent cx="2533650" cy="2190750"/>
            <wp:effectExtent l="0" t="0" r="0" b="0"/>
            <wp:wrapSquare wrapText="bothSides"/>
            <wp:docPr id="6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533650" cy="2190750"/>
                    </a:xfrm>
                    <a:prstGeom prst="rect">
                      <a:avLst/>
                    </a:prstGeom>
                    <a:noFill/>
                    <a:ln w="9525">
                      <a:noFill/>
                      <a:miter lim="800000"/>
                      <a:headEnd/>
                      <a:tailEnd/>
                    </a:ln>
                  </pic:spPr>
                </pic:pic>
              </a:graphicData>
            </a:graphic>
          </wp:anchor>
        </w:drawing>
      </w:r>
      <w:r>
        <w:rPr>
          <w:rFonts w:hint="eastAsia"/>
        </w:rPr>
        <w:t xml:space="preserve">　　次に</w:t>
      </w:r>
      <w:r>
        <w:rPr>
          <w:rFonts w:hint="eastAsia"/>
        </w:rPr>
        <w:t>L</w:t>
      </w:r>
      <w:r>
        <w:rPr>
          <w:rFonts w:hint="eastAsia"/>
        </w:rPr>
        <w:t>と</w:t>
      </w:r>
      <w:r>
        <w:rPr>
          <w:rFonts w:hint="eastAsia"/>
        </w:rPr>
        <w:t>Q</w:t>
      </w:r>
      <w:r>
        <w:rPr>
          <w:rFonts w:hint="eastAsia"/>
        </w:rPr>
        <w:t>に着目して生産関数を導出する。短期において企業は</w:t>
      </w:r>
      <w:r>
        <w:rPr>
          <w:rFonts w:hint="eastAsia"/>
        </w:rPr>
        <w:t>K</w:t>
      </w:r>
      <w:r>
        <w:rPr>
          <w:rFonts w:hint="eastAsia"/>
        </w:rPr>
        <w:t>を変えることはできないものとし、</w:t>
      </w:r>
      <w:r>
        <w:rPr>
          <w:rFonts w:hint="eastAsia"/>
        </w:rPr>
        <w:t>L</w:t>
      </w:r>
      <w:r>
        <w:rPr>
          <w:rFonts w:hint="eastAsia"/>
        </w:rPr>
        <w:t>だけが可変であるとする。当初は十分な</w:t>
      </w:r>
      <w:r>
        <w:rPr>
          <w:rFonts w:hint="eastAsia"/>
        </w:rPr>
        <w:t>K</w:t>
      </w:r>
      <w:r>
        <w:rPr>
          <w:rFonts w:hint="eastAsia"/>
        </w:rPr>
        <w:t>を使いきれていないが、次第に</w:t>
      </w:r>
      <w:r>
        <w:rPr>
          <w:rFonts w:hint="eastAsia"/>
        </w:rPr>
        <w:t>L</w:t>
      </w:r>
      <w:r>
        <w:rPr>
          <w:rFonts w:hint="eastAsia"/>
        </w:rPr>
        <w:t>が増加することで分業が始まり、</w:t>
      </w:r>
      <w:r>
        <w:rPr>
          <w:rFonts w:hint="eastAsia"/>
        </w:rPr>
        <w:t>Q</w:t>
      </w:r>
      <w:r>
        <w:rPr>
          <w:rFonts w:hint="eastAsia"/>
        </w:rPr>
        <w:t>は増加する。しかし</w:t>
      </w:r>
      <w:r>
        <w:rPr>
          <w:rFonts w:hint="eastAsia"/>
        </w:rPr>
        <w:t>L</w:t>
      </w:r>
      <w:r>
        <w:rPr>
          <w:rFonts w:hint="eastAsia"/>
        </w:rPr>
        <w:t>が増えすぎると、限られた</w:t>
      </w:r>
      <w:r>
        <w:rPr>
          <w:rFonts w:hint="eastAsia"/>
        </w:rPr>
        <w:t>K</w:t>
      </w:r>
      <w:r>
        <w:rPr>
          <w:rFonts w:hint="eastAsia"/>
        </w:rPr>
        <w:t>内で混雑が生じて生産効率が低下するので、</w:t>
      </w:r>
      <w:r>
        <w:rPr>
          <w:rFonts w:hint="eastAsia"/>
        </w:rPr>
        <w:t>Q</w:t>
      </w:r>
      <w:r>
        <w:rPr>
          <w:rFonts w:hint="eastAsia"/>
        </w:rPr>
        <w:t>は減少する。これより生産関数が導出される。</w:t>
      </w:r>
    </w:p>
    <w:p w:rsidR="00013F36" w:rsidRDefault="00013F36" w:rsidP="00013F36">
      <w:pPr>
        <w:ind w:left="210" w:hangingChars="100" w:hanging="210"/>
      </w:pPr>
      <w:r>
        <w:rPr>
          <w:rFonts w:hint="eastAsia"/>
        </w:rPr>
        <w:t xml:space="preserve">　　費用関数と生産関数を比べてみると、</w:t>
      </w:r>
      <w:r>
        <w:rPr>
          <w:rFonts w:hint="eastAsia"/>
        </w:rPr>
        <w:t>Q</w:t>
      </w:r>
      <w:r>
        <w:rPr>
          <w:rFonts w:hint="eastAsia"/>
        </w:rPr>
        <w:t>の増加に対して費用関数の傾きは緩→急に、生産関数の傾きは急→緩になる。これらは「限界生産物逓減」を反映している。ただし多くの企業では始めのうちは分業により限界生産性が高まっていくが、労働力の増加によって徐々に混雑が生じ、限界生産性が低くなっ</w:t>
      </w:r>
      <w:r>
        <w:rPr>
          <w:rFonts w:hint="eastAsia"/>
        </w:rPr>
        <w:lastRenderedPageBreak/>
        <w:t>ていくので、本来の費用曲線と生産関数は限界生産物の逓増・逓減を反映し、</w:t>
      </w:r>
      <w:r>
        <w:rPr>
          <w:rFonts w:hint="eastAsia"/>
        </w:rPr>
        <w:t>S</w:t>
      </w:r>
      <w:r>
        <w:rPr>
          <w:rFonts w:hint="eastAsia"/>
        </w:rPr>
        <w:t>字型（</w:t>
      </w:r>
      <w:r w:rsidRPr="00182A41">
        <w:rPr>
          <w:rFonts w:asciiTheme="minorEastAsia" w:hAnsiTheme="minorEastAsia" w:hint="eastAsia"/>
        </w:rPr>
        <w:t>逆</w:t>
      </w:r>
      <w:r>
        <w:rPr>
          <w:rFonts w:hint="eastAsia"/>
        </w:rPr>
        <w:t>S</w:t>
      </w:r>
      <w:r>
        <w:rPr>
          <w:rFonts w:hint="eastAsia"/>
        </w:rPr>
        <w:t>字型）、の形状を示す。</w:t>
      </w:r>
    </w:p>
    <w:p w:rsidR="00013F36" w:rsidRDefault="00013F36" w:rsidP="00013F36">
      <w:pPr>
        <w:ind w:left="210" w:hangingChars="100" w:hanging="210"/>
      </w:pPr>
    </w:p>
    <w:p w:rsidR="00013F36" w:rsidRDefault="00013F36" w:rsidP="00013F36">
      <w:pPr>
        <w:ind w:left="210" w:hangingChars="100" w:hanging="210"/>
        <w:outlineLvl w:val="0"/>
      </w:pPr>
      <w:r>
        <w:rPr>
          <w:rFonts w:hint="eastAsia"/>
        </w:rPr>
        <w:t>２、費用の構造</w:t>
      </w:r>
    </w:p>
    <w:p w:rsidR="00013F36" w:rsidRDefault="00013F36" w:rsidP="00013F36">
      <w:pPr>
        <w:pStyle w:val="a3"/>
        <w:ind w:leftChars="100" w:left="210" w:firstLineChars="100" w:firstLine="210"/>
      </w:pPr>
      <w:r>
        <w:rPr>
          <w:rFonts w:hint="eastAsia"/>
        </w:rPr>
        <w:t>さて費用関数が導出されたところで、次は企業が抱える様々な費用の概念について詳しく見ていくことにする。ミクロ経済学が扱う費用の諸概念は以下の５つである。</w:t>
      </w:r>
    </w:p>
    <w:p w:rsidR="00013F36" w:rsidRDefault="00013F36" w:rsidP="00013F36">
      <w:pPr>
        <w:pStyle w:val="a3"/>
        <w:numPr>
          <w:ilvl w:val="1"/>
          <w:numId w:val="1"/>
        </w:numPr>
        <w:ind w:leftChars="0"/>
      </w:pPr>
      <w:r>
        <w:rPr>
          <w:rFonts w:hint="eastAsia"/>
        </w:rPr>
        <w:t>総費用（</w:t>
      </w:r>
      <w:r>
        <w:rPr>
          <w:rFonts w:hint="eastAsia"/>
        </w:rPr>
        <w:t>TC</w:t>
      </w:r>
      <w:r>
        <w:rPr>
          <w:rFonts w:hint="eastAsia"/>
        </w:rPr>
        <w:t>）</w:t>
      </w:r>
    </w:p>
    <w:p w:rsidR="00013F36" w:rsidRDefault="00013F36" w:rsidP="00013F36">
      <w:pPr>
        <w:pStyle w:val="a3"/>
        <w:numPr>
          <w:ilvl w:val="1"/>
          <w:numId w:val="1"/>
        </w:numPr>
        <w:ind w:leftChars="0"/>
      </w:pPr>
      <w:r>
        <w:rPr>
          <w:rFonts w:hint="eastAsia"/>
        </w:rPr>
        <w:t>平均費用（</w:t>
      </w:r>
      <w:r>
        <w:rPr>
          <w:rFonts w:hint="eastAsia"/>
        </w:rPr>
        <w:t>AC : average cost</w:t>
      </w:r>
      <w:r>
        <w:rPr>
          <w:rFonts w:hint="eastAsia"/>
        </w:rPr>
        <w:t>）</w:t>
      </w:r>
    </w:p>
    <w:p w:rsidR="00013F36" w:rsidRDefault="00013F36" w:rsidP="00013F36">
      <w:pPr>
        <w:pStyle w:val="a3"/>
        <w:numPr>
          <w:ilvl w:val="1"/>
          <w:numId w:val="1"/>
        </w:numPr>
        <w:ind w:leftChars="0"/>
      </w:pPr>
      <w:r>
        <w:rPr>
          <w:rFonts w:hint="eastAsia"/>
        </w:rPr>
        <w:t>限界費用（</w:t>
      </w:r>
      <w:r>
        <w:rPr>
          <w:rFonts w:hint="eastAsia"/>
        </w:rPr>
        <w:t>MP : marginal cost</w:t>
      </w:r>
      <w:r>
        <w:rPr>
          <w:rFonts w:hint="eastAsia"/>
        </w:rPr>
        <w:t>）</w:t>
      </w:r>
    </w:p>
    <w:p w:rsidR="00013F36" w:rsidRDefault="00013F36" w:rsidP="00013F36">
      <w:pPr>
        <w:pStyle w:val="a3"/>
        <w:numPr>
          <w:ilvl w:val="1"/>
          <w:numId w:val="1"/>
        </w:numPr>
        <w:ind w:leftChars="0"/>
      </w:pPr>
      <w:r>
        <w:rPr>
          <w:rFonts w:hint="eastAsia"/>
        </w:rPr>
        <w:t>可変費用（</w:t>
      </w:r>
      <w:r>
        <w:rPr>
          <w:rFonts w:hint="eastAsia"/>
        </w:rPr>
        <w:t>VC : variable costs</w:t>
      </w:r>
      <w:r>
        <w:rPr>
          <w:rFonts w:hint="eastAsia"/>
        </w:rPr>
        <w:t>）</w:t>
      </w:r>
    </w:p>
    <w:p w:rsidR="00013F36" w:rsidRDefault="00013F36" w:rsidP="00013F36">
      <w:pPr>
        <w:pStyle w:val="a3"/>
        <w:numPr>
          <w:ilvl w:val="1"/>
          <w:numId w:val="1"/>
        </w:numPr>
        <w:ind w:leftChars="0"/>
      </w:pPr>
      <w:r>
        <w:rPr>
          <w:rFonts w:hint="eastAsia"/>
        </w:rPr>
        <w:t>固定費用（</w:t>
      </w:r>
      <w:r>
        <w:rPr>
          <w:rFonts w:hint="eastAsia"/>
        </w:rPr>
        <w:t>FC : fixed costs</w:t>
      </w:r>
      <w:r>
        <w:rPr>
          <w:rFonts w:hint="eastAsia"/>
        </w:rPr>
        <w:t>）</w:t>
      </w:r>
    </w:p>
    <w:p w:rsidR="00013F36" w:rsidRDefault="00013F36" w:rsidP="00013F36">
      <w:pPr>
        <w:ind w:left="210" w:hangingChars="100" w:hanging="210"/>
      </w:pPr>
      <w:r>
        <w:rPr>
          <w:rFonts w:hint="eastAsia"/>
        </w:rPr>
        <w:t xml:space="preserve">　　</w:t>
      </w:r>
      <w:r>
        <w:rPr>
          <w:rFonts w:hint="eastAsia"/>
        </w:rPr>
        <w:t>TC=VC+FC</w:t>
      </w:r>
      <w:r>
        <w:rPr>
          <w:rFonts w:hint="eastAsia"/>
        </w:rPr>
        <w:t>であることに注意して、横軸に</w:t>
      </w:r>
      <w:r>
        <w:rPr>
          <w:rFonts w:hint="eastAsia"/>
        </w:rPr>
        <w:t>Q</w:t>
      </w:r>
      <w:r>
        <w:rPr>
          <w:rFonts w:hint="eastAsia"/>
        </w:rPr>
        <w:t>、縦軸に</w:t>
      </w:r>
      <w:r>
        <w:rPr>
          <w:rFonts w:hint="eastAsia"/>
        </w:rPr>
        <w:t>C</w:t>
      </w:r>
      <w:r>
        <w:rPr>
          <w:rFonts w:hint="eastAsia"/>
        </w:rPr>
        <w:t>を取ると次のようになる。このとき</w:t>
      </w:r>
      <w:r>
        <w:rPr>
          <w:rFonts w:hint="eastAsia"/>
        </w:rPr>
        <w:t>AC</w:t>
      </w:r>
      <w:r>
        <w:rPr>
          <w:rFonts w:hint="eastAsia"/>
        </w:rPr>
        <w:t>は</w:t>
      </w:r>
      <w:r>
        <w:rPr>
          <w:rFonts w:hint="eastAsia"/>
        </w:rPr>
        <w:t>TC</w:t>
      </w:r>
      <w:r>
        <w:rPr>
          <w:rFonts w:hint="eastAsia"/>
        </w:rPr>
        <w:t>上の任意の点と原点</w:t>
      </w:r>
      <w:r>
        <w:rPr>
          <w:rFonts w:hint="eastAsia"/>
        </w:rPr>
        <w:t>O</w:t>
      </w:r>
      <w:r>
        <w:rPr>
          <w:rFonts w:hint="eastAsia"/>
        </w:rPr>
        <w:t>を結んだ直線の傾きであることが分かる。また平均可変費用（</w:t>
      </w:r>
      <w:r>
        <w:rPr>
          <w:rFonts w:hint="eastAsia"/>
        </w:rPr>
        <w:t>AVC : average variable cost</w:t>
      </w:r>
      <w:r>
        <w:rPr>
          <w:rFonts w:hint="eastAsia"/>
        </w:rPr>
        <w:t>）は</w:t>
      </w:r>
      <w:r>
        <w:rPr>
          <w:rFonts w:hint="eastAsia"/>
        </w:rPr>
        <w:t>TC</w:t>
      </w:r>
      <w:r>
        <w:rPr>
          <w:rFonts w:hint="eastAsia"/>
        </w:rPr>
        <w:t>上の任意の点と</w:t>
      </w:r>
      <w:r>
        <w:rPr>
          <w:rFonts w:hint="eastAsia"/>
        </w:rPr>
        <w:t>O</w:t>
      </w:r>
      <w:r>
        <w:rPr>
          <w:rFonts w:ascii="ＭＳ Ｐゴシック" w:eastAsia="ＭＳ Ｐゴシック" w:hAnsi="ＭＳ Ｐゴシック" w:hint="eastAsia"/>
        </w:rPr>
        <w:t>'</w:t>
      </w:r>
      <w:r>
        <w:rPr>
          <w:rFonts w:hint="eastAsia"/>
        </w:rPr>
        <w:t>を結んだ直線の傾きであることが分かる。</w:t>
      </w:r>
    </w:p>
    <w:p w:rsidR="00013F36" w:rsidRDefault="00013F36" w:rsidP="00013F36">
      <w:r>
        <w:rPr>
          <w:rFonts w:hint="eastAsia"/>
        </w:rPr>
        <w:t xml:space="preserve">　　また</w:t>
      </w:r>
      <w:r>
        <w:rPr>
          <w:rFonts w:hint="eastAsia"/>
        </w:rPr>
        <w:t>TC</w:t>
      </w:r>
      <w:r>
        <w:rPr>
          <w:rFonts w:hint="eastAsia"/>
        </w:rPr>
        <w:t>上の任意の点における接線の傾きは、</w:t>
      </w:r>
      <w:r>
        <w:rPr>
          <w:rFonts w:hint="eastAsia"/>
        </w:rPr>
        <w:t>MC</w:t>
      </w:r>
      <w:r>
        <w:rPr>
          <w:rFonts w:hint="eastAsia"/>
        </w:rPr>
        <w:t>であることが分かる。</w:t>
      </w:r>
    </w:p>
    <w:p w:rsidR="00013F36" w:rsidRDefault="00013F36" w:rsidP="00013F36">
      <w:r>
        <w:rPr>
          <w:rFonts w:hint="eastAsia"/>
          <w:noProof/>
        </w:rPr>
        <w:drawing>
          <wp:anchor distT="0" distB="0" distL="114300" distR="114300" simplePos="0" relativeHeight="251662336" behindDoc="0" locked="0" layoutInCell="1" allowOverlap="1">
            <wp:simplePos x="0" y="0"/>
            <wp:positionH relativeFrom="column">
              <wp:posOffset>-3810</wp:posOffset>
            </wp:positionH>
            <wp:positionV relativeFrom="paragraph">
              <wp:posOffset>568325</wp:posOffset>
            </wp:positionV>
            <wp:extent cx="5400675" cy="4143375"/>
            <wp:effectExtent l="0" t="0" r="0" b="0"/>
            <wp:wrapTopAndBottom/>
            <wp:docPr id="13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5400675" cy="4143375"/>
                    </a:xfrm>
                    <a:prstGeom prst="rect">
                      <a:avLst/>
                    </a:prstGeom>
                    <a:noFill/>
                    <a:ln w="9525">
                      <a:noFill/>
                      <a:miter lim="800000"/>
                      <a:headEnd/>
                      <a:tailEnd/>
                    </a:ln>
                  </pic:spPr>
                </pic:pic>
              </a:graphicData>
            </a:graphic>
          </wp:anchor>
        </w:drawing>
      </w:r>
      <w:r>
        <w:rPr>
          <w:rFonts w:hint="eastAsia"/>
        </w:rPr>
        <w:t xml:space="preserve">　　ここで</w:t>
      </w:r>
      <w:r>
        <w:rPr>
          <w:rFonts w:hint="eastAsia"/>
        </w:rPr>
        <w:t>MC</w:t>
      </w:r>
      <w:r>
        <w:rPr>
          <w:rFonts w:hint="eastAsia"/>
        </w:rPr>
        <w:t>と</w:t>
      </w:r>
      <w:r>
        <w:rPr>
          <w:rFonts w:hint="eastAsia"/>
        </w:rPr>
        <w:t>AC</w:t>
      </w:r>
      <w:r>
        <w:rPr>
          <w:rFonts w:hint="eastAsia"/>
        </w:rPr>
        <w:t>、</w:t>
      </w:r>
      <w:r>
        <w:rPr>
          <w:rFonts w:hint="eastAsia"/>
        </w:rPr>
        <w:t>MC</w:t>
      </w:r>
      <w:r>
        <w:rPr>
          <w:rFonts w:hint="eastAsia"/>
        </w:rPr>
        <w:t>と</w:t>
      </w:r>
      <w:r>
        <w:rPr>
          <w:rFonts w:hint="eastAsia"/>
        </w:rPr>
        <w:t>AVC</w:t>
      </w:r>
      <w:r>
        <w:rPr>
          <w:rFonts w:hint="eastAsia"/>
        </w:rPr>
        <w:t>がそれぞれ一致する点</w:t>
      </w:r>
      <w:r>
        <w:rPr>
          <w:rFonts w:hint="eastAsia"/>
        </w:rPr>
        <w:t>A</w:t>
      </w:r>
      <w:r>
        <w:rPr>
          <w:rFonts w:hint="eastAsia"/>
        </w:rPr>
        <w:t>、</w:t>
      </w:r>
      <w:r>
        <w:rPr>
          <w:rFonts w:hint="eastAsia"/>
        </w:rPr>
        <w:t>B</w:t>
      </w:r>
      <w:r>
        <w:rPr>
          <w:rFonts w:hint="eastAsia"/>
        </w:rPr>
        <w:t>があることが分かる。</w:t>
      </w:r>
    </w:p>
    <w:p w:rsidR="00013F36" w:rsidRDefault="00013F36" w:rsidP="00013F36">
      <w:r>
        <w:rPr>
          <w:rFonts w:hint="eastAsia"/>
        </w:rPr>
        <w:t xml:space="preserve">　　これらをまとめると以下のようになる。</w:t>
      </w:r>
    </w:p>
    <w:p w:rsidR="00013F36" w:rsidRDefault="00013F36" w:rsidP="00013F36">
      <w:r>
        <w:rPr>
          <w:rFonts w:hint="eastAsia"/>
        </w:rPr>
        <w:t xml:space="preserve">　　特徴は次の２点</w:t>
      </w:r>
    </w:p>
    <w:p w:rsidR="00013F36" w:rsidRDefault="00013F36" w:rsidP="00013F36">
      <w:pPr>
        <w:pStyle w:val="a3"/>
        <w:numPr>
          <w:ilvl w:val="0"/>
          <w:numId w:val="3"/>
        </w:numPr>
        <w:ind w:leftChars="0"/>
      </w:pPr>
      <w:r>
        <w:rPr>
          <w:rFonts w:hint="eastAsia"/>
        </w:rPr>
        <w:lastRenderedPageBreak/>
        <w:t>AC</w:t>
      </w:r>
      <w:r>
        <w:rPr>
          <w:rFonts w:hint="eastAsia"/>
        </w:rPr>
        <w:t>と</w:t>
      </w:r>
      <w:r>
        <w:rPr>
          <w:rFonts w:hint="eastAsia"/>
        </w:rPr>
        <w:t>MC</w:t>
      </w:r>
      <w:r>
        <w:rPr>
          <w:rFonts w:hint="eastAsia"/>
        </w:rPr>
        <w:t>は、</w:t>
      </w:r>
      <w:r>
        <w:rPr>
          <w:rFonts w:hint="eastAsia"/>
        </w:rPr>
        <w:t>AC</w:t>
      </w:r>
      <w:r>
        <w:rPr>
          <w:rFonts w:hint="eastAsia"/>
        </w:rPr>
        <w:t>の最小点で交わる。</w:t>
      </w:r>
    </w:p>
    <w:p w:rsidR="00013F36" w:rsidRDefault="00013F36" w:rsidP="00013F36">
      <w:pPr>
        <w:pStyle w:val="a3"/>
        <w:numPr>
          <w:ilvl w:val="0"/>
          <w:numId w:val="3"/>
        </w:numPr>
        <w:ind w:leftChars="0"/>
      </w:pPr>
      <w:r>
        <w:rPr>
          <w:rFonts w:hint="eastAsia"/>
        </w:rPr>
        <w:t>MC</w:t>
      </w:r>
      <m:oMath>
        <m:r>
          <m:rPr>
            <m:sty m:val="p"/>
          </m:rPr>
          <w:rPr>
            <w:rFonts w:ascii="Cambria Math" w:hAnsi="Cambria Math"/>
          </w:rPr>
          <m:t>&lt;</m:t>
        </m:r>
      </m:oMath>
      <w:r>
        <w:rPr>
          <w:rFonts w:hint="eastAsia"/>
        </w:rPr>
        <w:t>AC</w:t>
      </w:r>
      <w:r>
        <w:rPr>
          <w:rFonts w:hint="eastAsia"/>
        </w:rPr>
        <w:t>のとき、</w:t>
      </w:r>
      <w:r>
        <w:rPr>
          <w:rFonts w:hint="eastAsia"/>
        </w:rPr>
        <w:t>Q</w:t>
      </w:r>
      <w:r>
        <w:rPr>
          <w:rFonts w:hint="eastAsia"/>
        </w:rPr>
        <w:t>の増加に伴って</w:t>
      </w:r>
      <w:r>
        <w:rPr>
          <w:rFonts w:hint="eastAsia"/>
        </w:rPr>
        <w:t>AC</w:t>
      </w:r>
      <w:r>
        <w:rPr>
          <w:rFonts w:hint="eastAsia"/>
        </w:rPr>
        <w:t>は減少する。逆に</w:t>
      </w:r>
      <w:r>
        <w:rPr>
          <w:rFonts w:hint="eastAsia"/>
        </w:rPr>
        <w:t>MC</w:t>
      </w:r>
      <m:oMath>
        <m:r>
          <m:rPr>
            <m:sty m:val="p"/>
          </m:rPr>
          <w:rPr>
            <w:rFonts w:ascii="Cambria Math" w:hAnsi="Cambria Math"/>
          </w:rPr>
          <m:t>&gt;</m:t>
        </m:r>
      </m:oMath>
      <w:r>
        <w:rPr>
          <w:rFonts w:hint="eastAsia"/>
        </w:rPr>
        <w:t>AC</w:t>
      </w:r>
      <w:r>
        <w:rPr>
          <w:rFonts w:hint="eastAsia"/>
        </w:rPr>
        <w:t>のとき、</w:t>
      </w:r>
      <w:r>
        <w:rPr>
          <w:rFonts w:hint="eastAsia"/>
        </w:rPr>
        <w:t>Q</w:t>
      </w:r>
      <w:r>
        <w:rPr>
          <w:rFonts w:hint="eastAsia"/>
        </w:rPr>
        <w:t>の増加に伴って</w:t>
      </w:r>
      <w:r>
        <w:rPr>
          <w:rFonts w:hint="eastAsia"/>
        </w:rPr>
        <w:t>AC</w:t>
      </w:r>
      <w:r>
        <w:rPr>
          <w:rFonts w:hint="eastAsia"/>
        </w:rPr>
        <w:t>は増加する。</w:t>
      </w:r>
    </w:p>
    <w:p w:rsidR="00BB0D1B" w:rsidRDefault="00BB0D1B" w:rsidP="00013F36">
      <w:pPr>
        <w:outlineLvl w:val="0"/>
        <w:rPr>
          <w:rFonts w:hint="eastAsia"/>
        </w:rPr>
      </w:pPr>
    </w:p>
    <w:p w:rsidR="00013F36" w:rsidRDefault="00013F36" w:rsidP="00013F36">
      <w:pPr>
        <w:outlineLvl w:val="0"/>
      </w:pPr>
      <w:r>
        <w:rPr>
          <w:rFonts w:hint="eastAsia"/>
        </w:rPr>
        <w:t>３、短期・長期</w:t>
      </w:r>
    </w:p>
    <w:p w:rsidR="00013F36" w:rsidRDefault="00013F36" w:rsidP="00013F36">
      <w:pPr>
        <w:pStyle w:val="a3"/>
        <w:ind w:leftChars="100" w:left="210" w:firstLineChars="100" w:firstLine="210"/>
      </w:pPr>
      <w:r>
        <w:rPr>
          <w:rFonts w:hint="eastAsia"/>
        </w:rPr>
        <w:t>これまで見てきた費用の概念は実は短期におけるものであった。これからは長期における費用の概念についても見ていく。その前に、経済学における短期と長期の定義を確認しておく。</w:t>
      </w:r>
    </w:p>
    <w:p w:rsidR="00013F36" w:rsidRDefault="00013F36" w:rsidP="00013F36">
      <w:pPr>
        <w:pStyle w:val="a3"/>
        <w:ind w:leftChars="200" w:left="1050" w:hangingChars="300" w:hanging="630"/>
      </w:pPr>
      <w:r>
        <w:rPr>
          <w:rFonts w:hint="eastAsia"/>
        </w:rPr>
        <w:t>短期…設備投資などの大きな調整を行うことができず、新規企業の参入などを考えず既存の企業だけで競争している状況。</w:t>
      </w:r>
    </w:p>
    <w:p w:rsidR="00013F36" w:rsidRDefault="00013F36" w:rsidP="00013F36">
      <w:pPr>
        <w:pStyle w:val="a3"/>
        <w:ind w:leftChars="200" w:left="1050" w:hangingChars="300" w:hanging="630"/>
      </w:pPr>
      <w:r>
        <w:rPr>
          <w:rFonts w:hint="eastAsia"/>
        </w:rPr>
        <w:t>長期…設備投資などの大きな調整を行うことができ、既存の企業だけでなく新規参入してくる企業との間でも競争している状況。</w:t>
      </w:r>
    </w:p>
    <w:p w:rsidR="00013F36" w:rsidRDefault="00013F36" w:rsidP="00013F36">
      <w:pPr>
        <w:ind w:left="210" w:hangingChars="100" w:hanging="210"/>
      </w:pPr>
      <w:r>
        <w:rPr>
          <w:rFonts w:hint="eastAsia"/>
          <w:noProof/>
        </w:rPr>
        <w:drawing>
          <wp:anchor distT="0" distB="0" distL="114300" distR="114300" simplePos="0" relativeHeight="251663360" behindDoc="0" locked="0" layoutInCell="1" allowOverlap="1">
            <wp:simplePos x="0" y="0"/>
            <wp:positionH relativeFrom="column">
              <wp:posOffset>2634615</wp:posOffset>
            </wp:positionH>
            <wp:positionV relativeFrom="paragraph">
              <wp:posOffset>44450</wp:posOffset>
            </wp:positionV>
            <wp:extent cx="3162300" cy="2190750"/>
            <wp:effectExtent l="0" t="0" r="0" b="0"/>
            <wp:wrapSquare wrapText="bothSides"/>
            <wp:docPr id="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162300" cy="2190750"/>
                    </a:xfrm>
                    <a:prstGeom prst="rect">
                      <a:avLst/>
                    </a:prstGeom>
                    <a:noFill/>
                    <a:ln w="9525">
                      <a:noFill/>
                      <a:miter lim="800000"/>
                      <a:headEnd/>
                      <a:tailEnd/>
                    </a:ln>
                  </pic:spPr>
                </pic:pic>
              </a:graphicData>
            </a:graphic>
          </wp:anchor>
        </w:drawing>
      </w:r>
      <w:r>
        <w:rPr>
          <w:rFonts w:hint="eastAsia"/>
        </w:rPr>
        <w:t xml:space="preserve">　　例えば、短期における設備投資</w:t>
      </w:r>
      <w:r>
        <w:rPr>
          <w:rFonts w:hint="eastAsia"/>
        </w:rPr>
        <w:t>K</w:t>
      </w:r>
      <w:r>
        <w:rPr>
          <w:rFonts w:ascii="ＭＳ Ｐゴシック" w:eastAsia="ＭＳ Ｐゴシック" w:hAnsi="ＭＳ Ｐゴシック" w:hint="eastAsia"/>
        </w:rPr>
        <w:t>₁</w:t>
      </w:r>
      <w:r>
        <w:rPr>
          <w:rFonts w:hint="eastAsia"/>
        </w:rPr>
        <w:t>の下での平均費用を</w:t>
      </w:r>
      <w:r>
        <w:rPr>
          <w:rFonts w:hint="eastAsia"/>
        </w:rPr>
        <w:t>AC</w:t>
      </w:r>
      <w:r>
        <w:rPr>
          <w:rFonts w:ascii="ＭＳ Ｐゴシック" w:eastAsia="ＭＳ Ｐゴシック" w:hAnsi="ＭＳ Ｐゴシック" w:hint="eastAsia"/>
        </w:rPr>
        <w:t>₁</w:t>
      </w:r>
      <w:r>
        <w:rPr>
          <w:rFonts w:hint="eastAsia"/>
        </w:rPr>
        <w:t>、</w:t>
      </w:r>
      <w:r>
        <w:rPr>
          <w:rFonts w:hint="eastAsia"/>
        </w:rPr>
        <w:t>K</w:t>
      </w:r>
      <w:r>
        <w:rPr>
          <w:rFonts w:ascii="ＭＳ Ｐゴシック" w:eastAsia="ＭＳ Ｐゴシック" w:hAnsi="ＭＳ Ｐゴシック" w:hint="eastAsia"/>
        </w:rPr>
        <w:t>₂</w:t>
      </w:r>
      <w:r>
        <w:rPr>
          <w:rFonts w:hint="eastAsia"/>
        </w:rPr>
        <w:t>の下での平均費用を</w:t>
      </w:r>
      <w:r>
        <w:rPr>
          <w:rFonts w:hint="eastAsia"/>
        </w:rPr>
        <w:t>AC</w:t>
      </w:r>
      <w:r>
        <w:rPr>
          <w:rFonts w:ascii="ＭＳ Ｐゴシック" w:eastAsia="ＭＳ Ｐゴシック" w:hAnsi="ＭＳ Ｐゴシック" w:hint="eastAsia"/>
        </w:rPr>
        <w:t>₂</w:t>
      </w:r>
      <w:r>
        <w:rPr>
          <w:rFonts w:hint="eastAsia"/>
        </w:rPr>
        <w:t>…</w:t>
      </w:r>
      <w:r>
        <w:rPr>
          <w:rFonts w:hint="eastAsia"/>
        </w:rPr>
        <w:t>K</w:t>
      </w:r>
      <w:r w:rsidRPr="002328DD">
        <w:rPr>
          <w:rFonts w:hint="eastAsia"/>
          <w:vertAlign w:val="subscript"/>
        </w:rPr>
        <w:t>n</w:t>
      </w:r>
      <w:r>
        <w:rPr>
          <w:rFonts w:hint="eastAsia"/>
        </w:rPr>
        <w:t>の下での平均費用を</w:t>
      </w:r>
      <w:r>
        <w:rPr>
          <w:rFonts w:hint="eastAsia"/>
        </w:rPr>
        <w:t>AC</w:t>
      </w:r>
      <w:r w:rsidRPr="002328DD">
        <w:rPr>
          <w:rFonts w:hint="eastAsia"/>
          <w:vertAlign w:val="subscript"/>
        </w:rPr>
        <w:t>n</w:t>
      </w:r>
      <w:r>
        <w:rPr>
          <w:rFonts w:hint="eastAsia"/>
        </w:rPr>
        <w:t>とすると、長期においては設備投資などの大きな調整を行えるので、企業は</w:t>
      </w:r>
      <w:r>
        <w:rPr>
          <w:rFonts w:hint="eastAsia"/>
        </w:rPr>
        <w:t>K</w:t>
      </w:r>
      <w:r>
        <w:rPr>
          <w:rFonts w:ascii="ＭＳ Ｐゴシック" w:eastAsia="ＭＳ Ｐゴシック" w:hAnsi="ＭＳ Ｐゴシック" w:hint="eastAsia"/>
        </w:rPr>
        <w:t>₁</w:t>
      </w:r>
      <w:r>
        <w:rPr>
          <w:rFonts w:hint="eastAsia"/>
        </w:rPr>
        <w:t>、</w:t>
      </w:r>
      <w:r>
        <w:rPr>
          <w:rFonts w:hint="eastAsia"/>
        </w:rPr>
        <w:t>K</w:t>
      </w:r>
      <w:r>
        <w:rPr>
          <w:rFonts w:ascii="ＭＳ Ｐゴシック" w:eastAsia="ＭＳ Ｐゴシック" w:hAnsi="ＭＳ Ｐゴシック" w:hint="eastAsia"/>
        </w:rPr>
        <w:t>₂</w:t>
      </w:r>
      <w:r>
        <w:rPr>
          <w:rFonts w:hint="eastAsia"/>
        </w:rPr>
        <w:t>、…</w:t>
      </w:r>
      <w:r>
        <w:rPr>
          <w:rFonts w:hint="eastAsia"/>
        </w:rPr>
        <w:t>K</w:t>
      </w:r>
      <w:r w:rsidRPr="003618BF">
        <w:rPr>
          <w:rFonts w:hint="eastAsia"/>
          <w:vertAlign w:val="subscript"/>
        </w:rPr>
        <w:t>n</w:t>
      </w:r>
      <w:r>
        <w:rPr>
          <w:rFonts w:hint="eastAsia"/>
        </w:rPr>
        <w:t>のすべての</w:t>
      </w:r>
      <w:r>
        <w:rPr>
          <w:rFonts w:hint="eastAsia"/>
        </w:rPr>
        <w:t>AC</w:t>
      </w:r>
      <w:r>
        <w:rPr>
          <w:rFonts w:hint="eastAsia"/>
        </w:rPr>
        <w:t>を選ぶことができる。このとき</w:t>
      </w:r>
      <w:r>
        <w:rPr>
          <w:rFonts w:hint="eastAsia"/>
        </w:rPr>
        <w:t>LAC</w:t>
      </w:r>
      <w:r>
        <w:rPr>
          <w:rStyle w:val="a6"/>
        </w:rPr>
        <w:footnoteReference w:id="2"/>
      </w:r>
      <w:r>
        <w:rPr>
          <w:rFonts w:hint="eastAsia"/>
        </w:rPr>
        <w:t>は</w:t>
      </w:r>
      <w:r>
        <w:rPr>
          <w:rFonts w:hint="eastAsia"/>
        </w:rPr>
        <w:t>SAC</w:t>
      </w:r>
      <w:r>
        <w:rPr>
          <w:rFonts w:hint="eastAsia"/>
        </w:rPr>
        <w:t>の包路線となっている。</w:t>
      </w:r>
      <w:r>
        <w:rPr>
          <w:rFonts w:hint="eastAsia"/>
        </w:rPr>
        <w:t>TC</w:t>
      </w:r>
      <w:r>
        <w:rPr>
          <w:rFonts w:hint="eastAsia"/>
        </w:rPr>
        <w:t>、</w:t>
      </w:r>
      <w:r>
        <w:rPr>
          <w:rFonts w:hint="eastAsia"/>
        </w:rPr>
        <w:t>MC</w:t>
      </w:r>
      <w:r>
        <w:rPr>
          <w:rFonts w:hint="eastAsia"/>
        </w:rPr>
        <w:t>なども同様。</w:t>
      </w:r>
    </w:p>
    <w:p w:rsidR="00013F36" w:rsidRDefault="00013F36" w:rsidP="00013F36"/>
    <w:p w:rsidR="00013F36" w:rsidRDefault="00013F36" w:rsidP="00013F36"/>
    <w:p w:rsidR="00013F36" w:rsidRDefault="00013F36" w:rsidP="00013F36">
      <w:pPr>
        <w:outlineLvl w:val="0"/>
      </w:pPr>
      <w:r>
        <w:rPr>
          <w:rFonts w:hint="eastAsia"/>
        </w:rPr>
        <w:t>４、費用曲線上での利潤の最大化</w:t>
      </w:r>
    </w:p>
    <w:p w:rsidR="00013F36" w:rsidRDefault="00013F36" w:rsidP="00013F36">
      <w:r>
        <w:rPr>
          <w:rFonts w:hint="eastAsia"/>
        </w:rPr>
        <w:t xml:space="preserve">　　ここでは完全競争市場を想定している。完全競争市場とは</w:t>
      </w:r>
    </w:p>
    <w:p w:rsidR="00013F36" w:rsidRDefault="00013F36" w:rsidP="00013F36">
      <w:pPr>
        <w:pStyle w:val="a3"/>
        <w:numPr>
          <w:ilvl w:val="0"/>
          <w:numId w:val="4"/>
        </w:numPr>
        <w:ind w:leftChars="0"/>
      </w:pPr>
      <w:r>
        <w:rPr>
          <w:rFonts w:hint="eastAsia"/>
        </w:rPr>
        <w:t>個々の企業はプライス・テイカーである。（市場には多数の消費者や企業が存在するため、市場で決まる価格をそのまま受け入れて販売せざるを得ない、ということ。）</w:t>
      </w:r>
    </w:p>
    <w:p w:rsidR="00013F36" w:rsidRDefault="00013F36" w:rsidP="00013F36">
      <w:pPr>
        <w:pStyle w:val="a3"/>
        <w:numPr>
          <w:ilvl w:val="0"/>
          <w:numId w:val="4"/>
        </w:numPr>
        <w:ind w:leftChars="0"/>
      </w:pPr>
      <w:r>
        <w:rPr>
          <w:rFonts w:hint="eastAsia"/>
        </w:rPr>
        <w:t>財は同質である。</w:t>
      </w:r>
    </w:p>
    <w:p w:rsidR="00013F36" w:rsidRDefault="00013F36" w:rsidP="00013F36">
      <w:pPr>
        <w:pStyle w:val="a3"/>
        <w:numPr>
          <w:ilvl w:val="0"/>
          <w:numId w:val="4"/>
        </w:numPr>
        <w:ind w:leftChars="0"/>
      </w:pPr>
      <w:r>
        <w:rPr>
          <w:rFonts w:hint="eastAsia"/>
        </w:rPr>
        <w:t>市場価格および財の質について人々が完全に情報を得ている。</w:t>
      </w:r>
    </w:p>
    <w:p w:rsidR="00013F36" w:rsidRDefault="00013F36" w:rsidP="00013F36">
      <w:pPr>
        <w:pStyle w:val="a3"/>
        <w:numPr>
          <w:ilvl w:val="0"/>
          <w:numId w:val="4"/>
        </w:numPr>
        <w:ind w:leftChars="0"/>
      </w:pPr>
      <w:r>
        <w:rPr>
          <w:rFonts w:hint="eastAsia"/>
        </w:rPr>
        <w:t>市場への参入・退出の自由が法的に保証されている。</w:t>
      </w:r>
    </w:p>
    <w:p w:rsidR="00013F36" w:rsidRDefault="00013F36" w:rsidP="00013F36">
      <w:pPr>
        <w:ind w:firstLineChars="100" w:firstLine="210"/>
      </w:pPr>
      <w:r>
        <w:rPr>
          <w:rFonts w:hint="eastAsia"/>
        </w:rPr>
        <w:t>という４つの条件を満たす市場である。</w:t>
      </w:r>
    </w:p>
    <w:p w:rsidR="00013F36" w:rsidRDefault="00013F36" w:rsidP="00013F36">
      <w:pPr>
        <w:ind w:left="210" w:hangingChars="100" w:hanging="210"/>
      </w:pPr>
      <w:r>
        <w:rPr>
          <w:rFonts w:hint="eastAsia"/>
        </w:rPr>
        <w:t xml:space="preserve">　　まず企業の収入に関する概念を確認する。生産量を</w:t>
      </w:r>
      <w:r>
        <w:rPr>
          <w:rFonts w:hint="eastAsia"/>
        </w:rPr>
        <w:t>Q</w:t>
      </w:r>
      <w:r>
        <w:rPr>
          <w:rFonts w:hint="eastAsia"/>
        </w:rPr>
        <w:t>、生産物１単位あたりの価格を</w:t>
      </w:r>
      <w:r>
        <w:rPr>
          <w:rFonts w:hint="eastAsia"/>
        </w:rPr>
        <w:t>P</w:t>
      </w:r>
      <w:r>
        <w:rPr>
          <w:rFonts w:hint="eastAsia"/>
        </w:rPr>
        <w:t>とすると、総収入</w:t>
      </w:r>
      <w:r>
        <w:rPr>
          <w:rFonts w:hint="eastAsia"/>
        </w:rPr>
        <w:t>TR</w:t>
      </w:r>
      <w:r>
        <w:rPr>
          <w:rFonts w:hint="eastAsia"/>
        </w:rPr>
        <w:t>は</w:t>
      </w:r>
      <w:r>
        <w:rPr>
          <w:rFonts w:hint="eastAsia"/>
        </w:rPr>
        <w:t>P</w:t>
      </w:r>
      <w:r>
        <w:rPr>
          <w:rFonts w:hint="eastAsia"/>
        </w:rPr>
        <w:t>×</w:t>
      </w:r>
      <w:r>
        <w:rPr>
          <w:rFonts w:hint="eastAsia"/>
        </w:rPr>
        <w:t>Q</w:t>
      </w:r>
      <w:r>
        <w:rPr>
          <w:rFonts w:hint="eastAsia"/>
        </w:rPr>
        <w:t>である。総収入</w:t>
      </w:r>
      <w:r>
        <w:rPr>
          <w:rFonts w:hint="eastAsia"/>
        </w:rPr>
        <w:t>TR</w:t>
      </w:r>
      <w:r>
        <w:rPr>
          <w:rFonts w:hint="eastAsia"/>
        </w:rPr>
        <w:t>を生産量</w:t>
      </w:r>
      <w:r>
        <w:rPr>
          <w:rFonts w:hint="eastAsia"/>
        </w:rPr>
        <w:t>Q</w:t>
      </w:r>
      <w:r>
        <w:rPr>
          <w:rFonts w:hint="eastAsia"/>
        </w:rPr>
        <w:t>で割ったものを平均収入</w:t>
      </w:r>
      <w:r>
        <w:rPr>
          <w:rFonts w:hint="eastAsia"/>
        </w:rPr>
        <w:t>AR</w:t>
      </w:r>
      <w:r>
        <w:rPr>
          <w:rFonts w:hint="eastAsia"/>
        </w:rPr>
        <w:t>といい、１単位の販売から企業がどれだけの収入を得るかを示している。そして</w:t>
      </w:r>
      <w:r>
        <w:rPr>
          <w:rFonts w:hint="eastAsia"/>
        </w:rPr>
        <w:t>AR</w:t>
      </w:r>
      <w:r>
        <w:rPr>
          <w:rFonts w:hint="eastAsia"/>
        </w:rPr>
        <w:t>は</w:t>
      </w:r>
      <m:oMath>
        <m:f>
          <m:fPr>
            <m:ctrlPr>
              <w:rPr>
                <w:rFonts w:ascii="Cambria Math" w:hAnsi="Cambria Math"/>
              </w:rPr>
            </m:ctrlPr>
          </m:fPr>
          <m:num>
            <m:r>
              <m:rPr>
                <m:sty m:val="p"/>
              </m:rPr>
              <w:rPr>
                <w:rFonts w:ascii="Cambria Math" w:hAnsi="Cambria Math" w:hint="eastAsia"/>
              </w:rPr>
              <m:t>TC</m:t>
            </m:r>
          </m:num>
          <m:den>
            <m:r>
              <m:rPr>
                <m:sty m:val="p"/>
              </m:rPr>
              <w:rPr>
                <w:rFonts w:ascii="Cambria Math" w:hAnsi="Cambria Math" w:hint="eastAsia"/>
              </w:rPr>
              <m:t>Q</m:t>
            </m:r>
          </m:den>
        </m:f>
        <m:r>
          <m:rPr>
            <m:sty m:val="p"/>
          </m:rPr>
          <w:rPr>
            <w:rFonts w:ascii="Cambria Math" w:hAnsi="Cambria Math"/>
          </w:rPr>
          <m:t>=</m:t>
        </m:r>
        <m:f>
          <m:fPr>
            <m:ctrlPr>
              <w:rPr>
                <w:rFonts w:ascii="Cambria Math" w:hAnsi="Cambria Math"/>
              </w:rPr>
            </m:ctrlPr>
          </m:fPr>
          <m:num>
            <m:r>
              <m:rPr>
                <m:sty m:val="p"/>
              </m:rPr>
              <w:rPr>
                <w:rFonts w:ascii="Cambria Math" w:hAnsi="Cambria Math" w:hint="eastAsia"/>
              </w:rPr>
              <m:t>P</m:t>
            </m:r>
            <m:r>
              <m:rPr>
                <m:sty m:val="p"/>
              </m:rPr>
              <w:rPr>
                <w:rFonts w:ascii="Cambria Math" w:hAnsi="Cambria Math"/>
              </w:rPr>
              <m:t>×</m:t>
            </m:r>
            <m:r>
              <m:rPr>
                <m:sty m:val="p"/>
              </m:rPr>
              <w:rPr>
                <w:rFonts w:ascii="Cambria Math" w:hAnsi="Cambria Math" w:hint="eastAsia"/>
              </w:rPr>
              <m:t>Q</m:t>
            </m:r>
          </m:num>
          <m:den>
            <m:r>
              <m:rPr>
                <m:sty m:val="p"/>
              </m:rPr>
              <w:rPr>
                <w:rFonts w:ascii="Cambria Math" w:hAnsi="Cambria Math" w:hint="eastAsia"/>
              </w:rPr>
              <m:t>Q</m:t>
            </m:r>
          </m:den>
        </m:f>
        <m:r>
          <m:rPr>
            <m:sty m:val="p"/>
          </m:rPr>
          <w:rPr>
            <w:rFonts w:ascii="Cambria Math" w:hAnsi="Cambria Math"/>
          </w:rPr>
          <m:t>=</m:t>
        </m:r>
        <m:r>
          <m:rPr>
            <m:sty m:val="p"/>
          </m:rPr>
          <w:rPr>
            <w:rFonts w:ascii="Cambria Math" w:hAnsi="Cambria Math" w:hint="eastAsia"/>
          </w:rPr>
          <m:t>P</m:t>
        </m:r>
      </m:oMath>
      <w:r>
        <w:rPr>
          <w:rFonts w:hint="eastAsia"/>
        </w:rPr>
        <w:t xml:space="preserve">　つまり生産物１単位当たりの価格に等しい。したがって、すべての企業にとって、平均収入</w:t>
      </w:r>
      <w:r>
        <w:rPr>
          <w:rFonts w:hint="eastAsia"/>
        </w:rPr>
        <w:t>AR</w:t>
      </w:r>
      <w:r>
        <w:rPr>
          <w:rFonts w:hint="eastAsia"/>
        </w:rPr>
        <w:t>は財の価格（生産物１単位当たりの価格）</w:t>
      </w:r>
      <w:r>
        <w:rPr>
          <w:rFonts w:hint="eastAsia"/>
        </w:rPr>
        <w:t>P</w:t>
      </w:r>
      <w:r>
        <w:rPr>
          <w:rFonts w:hint="eastAsia"/>
        </w:rPr>
        <w:t>に等しい。また生産</w:t>
      </w:r>
      <w:r>
        <w:rPr>
          <w:rFonts w:hint="eastAsia"/>
        </w:rPr>
        <w:lastRenderedPageBreak/>
        <w:t>量が１単位増えたことによる総収入</w:t>
      </w:r>
      <w:r>
        <w:rPr>
          <w:rFonts w:hint="eastAsia"/>
        </w:rPr>
        <w:t>TR</w:t>
      </w:r>
      <w:r>
        <w:rPr>
          <w:rFonts w:hint="eastAsia"/>
        </w:rPr>
        <w:t>の変化分を生産量の増加分で割ったものを限界費用</w:t>
      </w:r>
      <w:r>
        <w:rPr>
          <w:rFonts w:hint="eastAsia"/>
        </w:rPr>
        <w:t>MR</w:t>
      </w:r>
      <w:r>
        <w:rPr>
          <w:rFonts w:hint="eastAsia"/>
        </w:rPr>
        <w:t>といい、生産量が１単位増えるごとに総収入がどれだけ変化するかを示している。そして</w:t>
      </w:r>
      <w:r>
        <w:rPr>
          <w:rFonts w:hint="eastAsia"/>
        </w:rPr>
        <w:t>MR</w:t>
      </w:r>
      <w:r>
        <w:rPr>
          <w:rFonts w:hint="eastAsia"/>
        </w:rPr>
        <w:t>は</w:t>
      </w:r>
      <m:oMath>
        <m:f>
          <m:fPr>
            <m:ctrlPr>
              <w:rPr>
                <w:rFonts w:ascii="Cambria Math" w:hAnsi="Cambria Math"/>
              </w:rPr>
            </m:ctrlPr>
          </m:fPr>
          <m:num>
            <m:r>
              <m:rPr>
                <m:sty m:val="p"/>
              </m:rPr>
              <w:rPr>
                <w:rFonts w:ascii="Cambria Math" w:hAnsi="Cambria Math"/>
              </w:rPr>
              <m:t>∆</m:t>
            </m:r>
            <m:r>
              <m:rPr>
                <m:sty m:val="p"/>
              </m:rPr>
              <w:rPr>
                <w:rFonts w:ascii="Cambria Math" w:hAnsi="Cambria Math" w:hint="eastAsia"/>
              </w:rPr>
              <m:t>TR</m:t>
            </m:r>
          </m:num>
          <m:den>
            <m:r>
              <m:rPr>
                <m:sty m:val="p"/>
              </m:rPr>
              <w:rPr>
                <w:rFonts w:ascii="Cambria Math" w:hAnsi="Cambria Math"/>
              </w:rPr>
              <m:t>∆</m:t>
            </m:r>
            <m:r>
              <m:rPr>
                <m:sty m:val="p"/>
              </m:rPr>
              <w:rPr>
                <w:rFonts w:ascii="Cambria Math" w:hAnsi="Cambria Math" w:hint="eastAsia"/>
              </w:rPr>
              <m:t>Q</m:t>
            </m:r>
          </m:den>
        </m:f>
        <m:r>
          <m:rPr>
            <m:sty m:val="p"/>
          </m:rPr>
          <w:rPr>
            <w:rFonts w:ascii="Cambria Math" w:hAnsi="Cambria Math"/>
          </w:rPr>
          <m:t>=</m:t>
        </m:r>
        <m:f>
          <m:fPr>
            <m:ctrlPr>
              <w:rPr>
                <w:rFonts w:ascii="Cambria Math" w:hAnsi="Cambria Math"/>
              </w:rPr>
            </m:ctrlPr>
          </m:fPr>
          <m:num>
            <m:r>
              <m:rPr>
                <m:sty m:val="p"/>
              </m:rPr>
              <w:rPr>
                <w:rFonts w:ascii="Cambria Math" w:hAnsi="Cambria Math"/>
              </w:rPr>
              <m:t>P×∆</m:t>
            </m:r>
            <m:r>
              <m:rPr>
                <m:sty m:val="p"/>
              </m:rPr>
              <w:rPr>
                <w:rFonts w:ascii="Cambria Math" w:hAnsi="Cambria Math" w:hint="eastAsia"/>
              </w:rPr>
              <m:t>Q</m:t>
            </m:r>
          </m:num>
          <m:den>
            <m:r>
              <m:rPr>
                <m:sty m:val="p"/>
              </m:rPr>
              <w:rPr>
                <w:rFonts w:ascii="Cambria Math" w:hAnsi="Cambria Math"/>
              </w:rPr>
              <m:t>∆</m:t>
            </m:r>
            <m:r>
              <m:rPr>
                <m:sty m:val="p"/>
              </m:rPr>
              <w:rPr>
                <w:rFonts w:ascii="Cambria Math" w:hAnsi="Cambria Math" w:hint="eastAsia"/>
              </w:rPr>
              <m:t>Q</m:t>
            </m:r>
          </m:den>
        </m:f>
        <m:r>
          <m:rPr>
            <m:sty m:val="p"/>
          </m:rPr>
          <w:rPr>
            <w:rFonts w:ascii="Cambria Math" w:hAnsi="Cambria Math"/>
          </w:rPr>
          <m:t>=</m:t>
        </m:r>
        <m:r>
          <m:rPr>
            <m:sty m:val="p"/>
          </m:rPr>
          <w:rPr>
            <w:rFonts w:ascii="Cambria Math" w:hAnsi="Cambria Math" w:hint="eastAsia"/>
          </w:rPr>
          <m:t>P</m:t>
        </m:r>
      </m:oMath>
      <w:r>
        <w:rPr>
          <w:rFonts w:hint="eastAsia"/>
        </w:rPr>
        <w:t xml:space="preserve"> </w:t>
      </w:r>
      <w:r>
        <w:rPr>
          <w:rFonts w:hint="eastAsia"/>
        </w:rPr>
        <w:t>つまり生産物１単位当たりの価格に等しい。したがって、競争企業にとって、限界収入</w:t>
      </w:r>
      <w:r>
        <w:rPr>
          <w:rFonts w:hint="eastAsia"/>
        </w:rPr>
        <w:t>MR</w:t>
      </w:r>
      <w:r>
        <w:rPr>
          <w:rFonts w:hint="eastAsia"/>
        </w:rPr>
        <w:t>は財の価格（生産物１単位当たりの価格）</w:t>
      </w:r>
      <w:r>
        <w:rPr>
          <w:rFonts w:hint="eastAsia"/>
        </w:rPr>
        <w:t>P</w:t>
      </w:r>
      <w:r>
        <w:rPr>
          <w:rFonts w:hint="eastAsia"/>
        </w:rPr>
        <w:t>に等しい。</w:t>
      </w:r>
    </w:p>
    <w:p w:rsidR="00013F36" w:rsidRDefault="00013F36" w:rsidP="00013F36">
      <w:pPr>
        <w:ind w:left="210" w:hangingChars="100" w:hanging="210"/>
      </w:pPr>
      <w:r>
        <w:rPr>
          <w:rFonts w:hint="eastAsia"/>
          <w:noProof/>
        </w:rPr>
        <w:drawing>
          <wp:anchor distT="0" distB="0" distL="114300" distR="114300" simplePos="0" relativeHeight="251665408" behindDoc="0" locked="0" layoutInCell="1" allowOverlap="1">
            <wp:simplePos x="0" y="0"/>
            <wp:positionH relativeFrom="column">
              <wp:posOffset>2634615</wp:posOffset>
            </wp:positionH>
            <wp:positionV relativeFrom="paragraph">
              <wp:posOffset>1654175</wp:posOffset>
            </wp:positionV>
            <wp:extent cx="3790950" cy="2190750"/>
            <wp:effectExtent l="0" t="0" r="0" b="0"/>
            <wp:wrapSquare wrapText="bothSides"/>
            <wp:docPr id="10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790950" cy="2190750"/>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664384" behindDoc="0" locked="0" layoutInCell="1" allowOverlap="1">
            <wp:simplePos x="0" y="0"/>
            <wp:positionH relativeFrom="column">
              <wp:posOffset>-480060</wp:posOffset>
            </wp:positionH>
            <wp:positionV relativeFrom="paragraph">
              <wp:posOffset>1654175</wp:posOffset>
            </wp:positionV>
            <wp:extent cx="3790950" cy="2657475"/>
            <wp:effectExtent l="0" t="0" r="0" b="0"/>
            <wp:wrapTopAndBottom/>
            <wp:docPr id="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3790950" cy="2657475"/>
                    </a:xfrm>
                    <a:prstGeom prst="rect">
                      <a:avLst/>
                    </a:prstGeom>
                    <a:noFill/>
                    <a:ln w="9525">
                      <a:noFill/>
                      <a:miter lim="800000"/>
                      <a:headEnd/>
                      <a:tailEnd/>
                    </a:ln>
                  </pic:spPr>
                </pic:pic>
              </a:graphicData>
            </a:graphic>
          </wp:anchor>
        </w:drawing>
      </w:r>
      <w:r>
        <w:rPr>
          <w:rFonts w:hint="eastAsia"/>
        </w:rPr>
        <w:t xml:space="preserve">　　さて企業が利潤最大化を考える場合、限界的な部分、すなわち限界収入と限界費用に着目して生産水準を調整することに注意する。市場価格を</w:t>
      </w:r>
      <w:r>
        <w:rPr>
          <w:rFonts w:hint="eastAsia"/>
        </w:rPr>
        <w:t>P</w:t>
      </w:r>
      <w:r>
        <w:rPr>
          <w:rFonts w:hint="eastAsia"/>
        </w:rPr>
        <w:t>とする</w:t>
      </w:r>
      <w:r>
        <w:rPr>
          <w:rStyle w:val="a6"/>
        </w:rPr>
        <w:footnoteReference w:id="3"/>
      </w:r>
      <w:r>
        <w:rPr>
          <w:rFonts w:hint="eastAsia"/>
        </w:rPr>
        <w:t>。企業の生産量が</w:t>
      </w:r>
      <w:r>
        <w:rPr>
          <w:rFonts w:hint="eastAsia"/>
        </w:rPr>
        <w:t>Q</w:t>
      </w:r>
      <w:r>
        <w:rPr>
          <w:rFonts w:ascii="ＭＳ Ｐゴシック" w:eastAsia="ＭＳ Ｐゴシック" w:hAnsi="ＭＳ Ｐゴシック" w:hint="eastAsia"/>
        </w:rPr>
        <w:t>₁</w:t>
      </w:r>
      <w:r>
        <w:rPr>
          <w:rFonts w:hint="eastAsia"/>
        </w:rPr>
        <w:t>のとき、</w:t>
      </w:r>
      <w:r>
        <w:rPr>
          <w:rFonts w:hint="eastAsia"/>
        </w:rPr>
        <w:t>MC</w:t>
      </w:r>
      <w:r>
        <w:rPr>
          <w:rFonts w:ascii="ＭＳ Ｐゴシック" w:eastAsia="ＭＳ Ｐゴシック" w:hAnsi="ＭＳ Ｐゴシック" w:hint="eastAsia"/>
        </w:rPr>
        <w:t>₁</w:t>
      </w:r>
      <m:oMath>
        <m:r>
          <m:rPr>
            <m:sty m:val="p"/>
          </m:rPr>
          <w:rPr>
            <w:rFonts w:ascii="Cambria Math" w:eastAsia="ＭＳ Ｐゴシック" w:hAnsi="Cambria Math"/>
          </w:rPr>
          <m:t>&lt;</m:t>
        </m:r>
      </m:oMath>
      <w:r w:rsidRPr="0082090E">
        <w:rPr>
          <w:rFonts w:eastAsia="ＭＳ Ｐゴシック"/>
        </w:rPr>
        <w:t>MR</w:t>
      </w:r>
      <w:r>
        <w:rPr>
          <w:rFonts w:ascii="ＭＳ Ｐゴシック" w:eastAsia="ＭＳ Ｐゴシック" w:hAnsi="ＭＳ Ｐゴシック" w:hint="eastAsia"/>
        </w:rPr>
        <w:t xml:space="preserve">₁ </w:t>
      </w:r>
      <w:r>
        <w:rPr>
          <w:rFonts w:asciiTheme="minorEastAsia" w:hAnsiTheme="minorEastAsia" w:hint="eastAsia"/>
        </w:rPr>
        <w:t>となり、生産を増やすことで利潤は増加する。生産量が</w:t>
      </w:r>
      <w:r>
        <w:rPr>
          <w:rFonts w:hint="eastAsia"/>
        </w:rPr>
        <w:t>Q</w:t>
      </w:r>
      <w:r>
        <w:rPr>
          <w:rFonts w:ascii="ＭＳ Ｐゴシック" w:eastAsia="ＭＳ Ｐゴシック" w:hAnsi="ＭＳ Ｐゴシック" w:hint="eastAsia"/>
        </w:rPr>
        <w:t>₂</w:t>
      </w:r>
      <w:r>
        <w:rPr>
          <w:rFonts w:hint="eastAsia"/>
        </w:rPr>
        <w:t>のとき、</w:t>
      </w:r>
      <w:r>
        <w:rPr>
          <w:rFonts w:hint="eastAsia"/>
        </w:rPr>
        <w:t>MC</w:t>
      </w:r>
      <w:r>
        <w:rPr>
          <w:rFonts w:ascii="ＭＳ Ｐゴシック" w:eastAsia="ＭＳ Ｐゴシック" w:hAnsi="ＭＳ Ｐゴシック" w:hint="eastAsia"/>
        </w:rPr>
        <w:t>₂</w:t>
      </w:r>
      <m:oMath>
        <m:r>
          <m:rPr>
            <m:sty m:val="p"/>
          </m:rPr>
          <w:rPr>
            <w:rFonts w:ascii="Cambria Math" w:eastAsia="ＭＳ Ｐゴシック" w:hAnsi="Cambria Math"/>
          </w:rPr>
          <m:t>&gt;</m:t>
        </m:r>
      </m:oMath>
      <w:r>
        <w:rPr>
          <w:rFonts w:hint="eastAsia"/>
        </w:rPr>
        <w:t>MR</w:t>
      </w:r>
      <w:r>
        <w:rPr>
          <w:rFonts w:ascii="ＭＳ Ｐゴシック" w:eastAsia="ＭＳ Ｐゴシック" w:hAnsi="ＭＳ Ｐゴシック" w:hint="eastAsia"/>
        </w:rPr>
        <w:t>₂</w:t>
      </w:r>
      <w:r>
        <w:rPr>
          <w:rFonts w:hint="eastAsia"/>
        </w:rPr>
        <w:t>となり、生産を減少させることで利潤は増加する。結局企業は限界収入と限界費用がちょうど一致する</w:t>
      </w:r>
      <w:r>
        <w:rPr>
          <w:rFonts w:hint="eastAsia"/>
        </w:rPr>
        <w:t>Q</w:t>
      </w:r>
      <w:r w:rsidRPr="00BB3223">
        <w:rPr>
          <w:rFonts w:hint="eastAsia"/>
          <w:vertAlign w:val="subscript"/>
        </w:rPr>
        <w:t>max</w:t>
      </w:r>
      <w:r>
        <w:rPr>
          <w:rFonts w:hint="eastAsia"/>
        </w:rPr>
        <w:t>になるまで生産量を調整する。ところで競争企業にとって限界収入は市場価格に等しい。つまり競争企業の利潤最大化生産量は市場価格と限界費用線の交点を見つけることで求められることが分かる。</w:t>
      </w:r>
    </w:p>
    <w:p w:rsidR="00013F36" w:rsidRPr="0082090E"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BB0D1B"/>
    <w:p w:rsidR="00013F36" w:rsidRDefault="00013F36" w:rsidP="00013F36">
      <w:pPr>
        <w:ind w:left="210" w:hangingChars="100" w:hanging="210"/>
      </w:pPr>
      <w:r>
        <w:rPr>
          <w:rFonts w:hint="eastAsia"/>
        </w:rPr>
        <w:lastRenderedPageBreak/>
        <w:t>５、競争企業の利潤の測定</w:t>
      </w:r>
    </w:p>
    <w:p w:rsidR="00013F36" w:rsidRDefault="00013F36" w:rsidP="00013F36">
      <w:pPr>
        <w:ind w:left="210" w:hangingChars="100" w:hanging="210"/>
      </w:pPr>
      <w:r>
        <w:rPr>
          <w:rFonts w:hint="eastAsia"/>
        </w:rPr>
        <w:t xml:space="preserve">　　企業の利潤は総収入（</w:t>
      </w:r>
      <w:r>
        <w:rPr>
          <w:rFonts w:hint="eastAsia"/>
        </w:rPr>
        <w:t>TR</w:t>
      </w:r>
      <w:r>
        <w:rPr>
          <w:rFonts w:hint="eastAsia"/>
        </w:rPr>
        <w:t>）から総費用（</w:t>
      </w:r>
      <w:r>
        <w:rPr>
          <w:rFonts w:hint="eastAsia"/>
        </w:rPr>
        <w:t>TC</w:t>
      </w:r>
      <w:r>
        <w:rPr>
          <w:rFonts w:hint="eastAsia"/>
        </w:rPr>
        <w:t>）を引いたもの、つまり</w:t>
      </w:r>
    </w:p>
    <w:p w:rsidR="00013F36" w:rsidRDefault="00013F36" w:rsidP="00013F36">
      <w:pPr>
        <w:ind w:left="210" w:hangingChars="100" w:hanging="210"/>
      </w:pPr>
      <w:r>
        <w:rPr>
          <w:rFonts w:hint="eastAsia"/>
        </w:rPr>
        <w:t xml:space="preserve">　　　　利潤＝</w:t>
      </w:r>
      <w:r>
        <w:rPr>
          <w:rFonts w:hint="eastAsia"/>
        </w:rPr>
        <w:t>TR</w:t>
      </w:r>
      <w:r>
        <w:rPr>
          <w:rFonts w:hint="eastAsia"/>
        </w:rPr>
        <w:t>－</w:t>
      </w:r>
      <w:r>
        <w:rPr>
          <w:rFonts w:hint="eastAsia"/>
        </w:rPr>
        <w:t>TC</w:t>
      </w:r>
    </w:p>
    <w:p w:rsidR="00013F36" w:rsidRDefault="00013F36" w:rsidP="00013F36">
      <w:pPr>
        <w:ind w:left="210" w:hangingChars="100" w:hanging="210"/>
      </w:pPr>
      <w:r>
        <w:rPr>
          <w:rFonts w:hint="eastAsia"/>
        </w:rPr>
        <w:t xml:space="preserve">　である。これは次のように書き換えることができる。</w:t>
      </w:r>
    </w:p>
    <w:p w:rsidR="00013F36" w:rsidRDefault="00013F36" w:rsidP="00013F36">
      <w:pPr>
        <w:ind w:left="210" w:hangingChars="100" w:hanging="210"/>
      </w:pPr>
      <w:r>
        <w:rPr>
          <w:rFonts w:hint="eastAsia"/>
        </w:rPr>
        <w:t xml:space="preserve">　　　　利潤＝</w:t>
      </w:r>
      <m:oMath>
        <m:d>
          <m:dPr>
            <m:endChr m:val=""/>
            <m:ctrlPr>
              <w:rPr>
                <w:rFonts w:ascii="Cambria Math" w:hAnsi="Cambria Math"/>
                <w:sz w:val="28"/>
              </w:rPr>
            </m:ctrlPr>
          </m:dPr>
          <m:e>
            <m:f>
              <m:fPr>
                <m:ctrlPr>
                  <w:rPr>
                    <w:rFonts w:ascii="Cambria Math" w:hAnsi="Cambria Math"/>
                    <w:sz w:val="28"/>
                  </w:rPr>
                </m:ctrlPr>
              </m:fPr>
              <m:num>
                <m:r>
                  <m:rPr>
                    <m:sty m:val="p"/>
                  </m:rPr>
                  <w:rPr>
                    <w:rFonts w:ascii="Cambria Math" w:hAnsi="Cambria Math" w:hint="eastAsia"/>
                    <w:sz w:val="28"/>
                  </w:rPr>
                  <m:t>TR</m:t>
                </m:r>
              </m:num>
              <m:den>
                <m:r>
                  <m:rPr>
                    <m:sty m:val="p"/>
                  </m:rPr>
                  <w:rPr>
                    <w:rFonts w:ascii="Cambria Math" w:hAnsi="Cambria Math" w:hint="eastAsia"/>
                    <w:sz w:val="28"/>
                  </w:rPr>
                  <m:t>Q</m:t>
                </m:r>
              </m:den>
            </m:f>
          </m:e>
        </m:d>
      </m:oMath>
      <w:r>
        <w:rPr>
          <w:rFonts w:hint="eastAsia"/>
        </w:rPr>
        <w:t>－</w:t>
      </w:r>
      <m:oMath>
        <m:d>
          <m:dPr>
            <m:begChr m:val=""/>
            <m:ctrlPr>
              <w:rPr>
                <w:rFonts w:ascii="Cambria Math" w:hAnsi="Cambria Math"/>
                <w:sz w:val="28"/>
              </w:rPr>
            </m:ctrlPr>
          </m:dPr>
          <m:e>
            <m:f>
              <m:fPr>
                <m:ctrlPr>
                  <w:rPr>
                    <w:rFonts w:ascii="Cambria Math" w:hAnsi="Cambria Math"/>
                    <w:sz w:val="28"/>
                  </w:rPr>
                </m:ctrlPr>
              </m:fPr>
              <m:num>
                <m:r>
                  <m:rPr>
                    <m:sty m:val="p"/>
                  </m:rPr>
                  <w:rPr>
                    <w:rFonts w:ascii="Cambria Math" w:hAnsi="Cambria Math" w:hint="eastAsia"/>
                    <w:sz w:val="28"/>
                  </w:rPr>
                  <m:t>TC</m:t>
                </m:r>
              </m:num>
              <m:den>
                <m:r>
                  <m:rPr>
                    <m:sty m:val="p"/>
                  </m:rPr>
                  <w:rPr>
                    <w:rFonts w:ascii="Cambria Math" w:hAnsi="Cambria Math" w:hint="eastAsia"/>
                    <w:sz w:val="28"/>
                  </w:rPr>
                  <m:t>Q</m:t>
                </m:r>
              </m:den>
            </m:f>
          </m:e>
        </m:d>
      </m:oMath>
      <w:r>
        <w:rPr>
          <w:rFonts w:hint="eastAsia"/>
        </w:rPr>
        <w:t>×</w:t>
      </w:r>
      <w:r>
        <w:rPr>
          <w:rFonts w:hint="eastAsia"/>
        </w:rPr>
        <w:t>Q</w:t>
      </w:r>
    </w:p>
    <w:p w:rsidR="00013F36" w:rsidRDefault="00013F36" w:rsidP="00013F36">
      <w:pPr>
        <w:ind w:left="210" w:hangingChars="100" w:hanging="210"/>
      </w:pPr>
      <w:r>
        <w:rPr>
          <w:rFonts w:hint="eastAsia"/>
        </w:rPr>
        <w:t xml:space="preserve">　さらに</w:t>
      </w:r>
      <m:oMath>
        <m:f>
          <m:fPr>
            <m:ctrlPr>
              <w:rPr>
                <w:rFonts w:ascii="Cambria Math" w:hAnsi="Cambria Math"/>
                <w:sz w:val="28"/>
              </w:rPr>
            </m:ctrlPr>
          </m:fPr>
          <m:num>
            <m:r>
              <m:rPr>
                <m:sty m:val="p"/>
              </m:rPr>
              <w:rPr>
                <w:rFonts w:ascii="Cambria Math" w:hAnsi="Cambria Math" w:hint="eastAsia"/>
                <w:sz w:val="28"/>
              </w:rPr>
              <m:t>TR</m:t>
            </m:r>
          </m:num>
          <m:den>
            <m:r>
              <m:rPr>
                <m:sty m:val="p"/>
              </m:rPr>
              <w:rPr>
                <w:rFonts w:ascii="Cambria Math" w:hAnsi="Cambria Math" w:hint="eastAsia"/>
                <w:sz w:val="28"/>
              </w:rPr>
              <m:t>Q</m:t>
            </m:r>
          </m:den>
        </m:f>
      </m:oMath>
      <w:r>
        <w:rPr>
          <w:rFonts w:hint="eastAsia"/>
        </w:rPr>
        <w:t>＝平均収入</w:t>
      </w:r>
      <w:r>
        <w:rPr>
          <w:rFonts w:hint="eastAsia"/>
        </w:rPr>
        <w:t>AR</w:t>
      </w:r>
      <w:r>
        <w:rPr>
          <w:rFonts w:hint="eastAsia"/>
        </w:rPr>
        <w:t>＝価格</w:t>
      </w:r>
      <w:r>
        <w:rPr>
          <w:rFonts w:hint="eastAsia"/>
        </w:rPr>
        <w:t>P</w:t>
      </w:r>
      <w:r>
        <w:rPr>
          <w:rFonts w:hint="eastAsia"/>
        </w:rPr>
        <w:t>（</w:t>
      </w:r>
      <m:oMath>
        <m:r>
          <m:rPr>
            <m:sty m:val="p"/>
          </m:rPr>
          <w:rPr>
            <w:rFonts w:ascii="Cambria Math" w:hAnsi="Cambria Math"/>
          </w:rPr>
          <m:t>∵</m:t>
        </m:r>
      </m:oMath>
      <w:r>
        <w:rPr>
          <w:rFonts w:hint="eastAsia"/>
        </w:rPr>
        <w:t>競争企業）、</w:t>
      </w:r>
      <m:oMath>
        <m:f>
          <m:fPr>
            <m:ctrlPr>
              <w:rPr>
                <w:rFonts w:ascii="Cambria Math" w:hAnsi="Cambria Math"/>
                <w:sz w:val="28"/>
              </w:rPr>
            </m:ctrlPr>
          </m:fPr>
          <m:num>
            <m:r>
              <m:rPr>
                <m:sty m:val="p"/>
              </m:rPr>
              <w:rPr>
                <w:rFonts w:ascii="Cambria Math" w:hAnsi="Cambria Math" w:hint="eastAsia"/>
                <w:sz w:val="28"/>
              </w:rPr>
              <m:t>TC</m:t>
            </m:r>
          </m:num>
          <m:den>
            <m:r>
              <m:rPr>
                <m:sty m:val="p"/>
              </m:rPr>
              <w:rPr>
                <w:rFonts w:ascii="Cambria Math" w:hAnsi="Cambria Math" w:hint="eastAsia"/>
                <w:sz w:val="28"/>
              </w:rPr>
              <m:t>Q</m:t>
            </m:r>
          </m:den>
        </m:f>
      </m:oMath>
      <w:r>
        <w:rPr>
          <w:rFonts w:hint="eastAsia"/>
        </w:rPr>
        <w:t>＝平均総費用</w:t>
      </w:r>
      <w:r>
        <w:rPr>
          <w:rFonts w:hint="eastAsia"/>
        </w:rPr>
        <w:t xml:space="preserve">ATC </w:t>
      </w:r>
      <w:r>
        <w:rPr>
          <w:rFonts w:hint="eastAsia"/>
        </w:rPr>
        <w:t>であるから</w:t>
      </w:r>
    </w:p>
    <w:p w:rsidR="00013F36" w:rsidRDefault="00013F36" w:rsidP="00013F36">
      <w:pPr>
        <w:ind w:left="210" w:hangingChars="100" w:hanging="210"/>
      </w:pPr>
      <w:r>
        <w:rPr>
          <w:rFonts w:hint="eastAsia"/>
        </w:rPr>
        <w:t xml:space="preserve">　　　　利潤＝（</w:t>
      </w:r>
      <w:r>
        <w:rPr>
          <w:rFonts w:hint="eastAsia"/>
        </w:rPr>
        <w:t>P</w:t>
      </w:r>
      <w:r>
        <w:rPr>
          <w:rFonts w:hint="eastAsia"/>
        </w:rPr>
        <w:t>－</w:t>
      </w:r>
      <w:r>
        <w:rPr>
          <w:rFonts w:hint="eastAsia"/>
        </w:rPr>
        <w:t>ATC</w:t>
      </w:r>
      <w:r>
        <w:rPr>
          <w:rFonts w:hint="eastAsia"/>
        </w:rPr>
        <w:t>）×</w:t>
      </w:r>
      <w:r>
        <w:rPr>
          <w:rFonts w:hint="eastAsia"/>
        </w:rPr>
        <w:t>Q</w:t>
      </w:r>
      <w:r>
        <w:rPr>
          <w:rFonts w:hint="eastAsia"/>
        </w:rPr>
        <w:t xml:space="preserve">　　</w:t>
      </w:r>
    </w:p>
    <w:p w:rsidR="00013F36" w:rsidRDefault="00013F36" w:rsidP="00013F36">
      <w:pPr>
        <w:ind w:left="210" w:hangingChars="100" w:hanging="210"/>
      </w:pPr>
      <w:r>
        <w:rPr>
          <w:rFonts w:hint="eastAsia"/>
        </w:rPr>
        <w:t xml:space="preserve">　となる。</w:t>
      </w:r>
    </w:p>
    <w:p w:rsidR="00013F36" w:rsidRDefault="00013F36" w:rsidP="00013F36">
      <w:pPr>
        <w:ind w:left="210" w:hangingChars="100" w:hanging="210"/>
      </w:pPr>
      <w:r>
        <w:rPr>
          <w:rFonts w:hint="eastAsia"/>
        </w:rPr>
        <w:t xml:space="preserve">　　さて【Ⅱ－４　費用曲線上での利潤の最大化】で見たとおり、企業（競争企業）は市場価格</w:t>
      </w:r>
      <w:r>
        <w:rPr>
          <w:rFonts w:hint="eastAsia"/>
        </w:rPr>
        <w:t>P</w:t>
      </w:r>
      <w:r>
        <w:rPr>
          <w:rFonts w:hint="eastAsia"/>
        </w:rPr>
        <w:t>と限界費用</w:t>
      </w:r>
      <w:r>
        <w:rPr>
          <w:rFonts w:hint="eastAsia"/>
        </w:rPr>
        <w:t>MC</w:t>
      </w:r>
      <w:r>
        <w:rPr>
          <w:rFonts w:hint="eastAsia"/>
        </w:rPr>
        <w:t>が一致するような</w:t>
      </w:r>
      <w:r>
        <w:rPr>
          <w:rFonts w:hint="eastAsia"/>
        </w:rPr>
        <w:t>Q</w:t>
      </w:r>
      <w:r w:rsidRPr="00BB3223">
        <w:rPr>
          <w:rFonts w:hint="eastAsia"/>
          <w:vertAlign w:val="subscript"/>
        </w:rPr>
        <w:t>max</w:t>
      </w:r>
      <w:r>
        <w:rPr>
          <w:rFonts w:hint="eastAsia"/>
        </w:rPr>
        <w:t>になるまで生産量を調整する。よって</w:t>
      </w:r>
    </w:p>
    <w:p w:rsidR="00013F36" w:rsidRDefault="00013F36" w:rsidP="00013F36">
      <w:pPr>
        <w:ind w:left="210" w:hangingChars="100" w:hanging="210"/>
        <w:rPr>
          <w:vertAlign w:val="subscript"/>
        </w:rPr>
      </w:pPr>
      <w:r>
        <w:rPr>
          <w:rFonts w:hint="eastAsia"/>
        </w:rPr>
        <w:t xml:space="preserve">　　　　利潤＝（</w:t>
      </w:r>
      <w:r>
        <w:rPr>
          <w:rFonts w:hint="eastAsia"/>
        </w:rPr>
        <w:t>P</w:t>
      </w:r>
      <w:r>
        <w:rPr>
          <w:rFonts w:hint="eastAsia"/>
        </w:rPr>
        <w:t>－</w:t>
      </w:r>
      <w:r>
        <w:rPr>
          <w:rFonts w:hint="eastAsia"/>
        </w:rPr>
        <w:t>ATC</w:t>
      </w:r>
      <w:r>
        <w:rPr>
          <w:rFonts w:hint="eastAsia"/>
        </w:rPr>
        <w:t>）×</w:t>
      </w:r>
      <w:r>
        <w:rPr>
          <w:rFonts w:hint="eastAsia"/>
        </w:rPr>
        <w:t>Q</w:t>
      </w:r>
      <w:r w:rsidRPr="00BB3223">
        <w:rPr>
          <w:rFonts w:hint="eastAsia"/>
          <w:vertAlign w:val="subscript"/>
        </w:rPr>
        <w:t>max</w:t>
      </w:r>
    </w:p>
    <w:p w:rsidR="00013F36" w:rsidRDefault="00013F36" w:rsidP="00013F36">
      <w:pPr>
        <w:ind w:left="210" w:hangingChars="100" w:hanging="210"/>
      </w:pPr>
      <w:r>
        <w:rPr>
          <w:rFonts w:hint="eastAsia"/>
          <w:vertAlign w:val="subscript"/>
        </w:rPr>
        <w:t xml:space="preserve">　　</w:t>
      </w:r>
      <w:r>
        <w:rPr>
          <w:rFonts w:hint="eastAsia"/>
        </w:rPr>
        <w:t>となるが、</w:t>
      </w:r>
      <w:r>
        <w:rPr>
          <w:rFonts w:hint="eastAsia"/>
        </w:rPr>
        <w:t>P</w:t>
      </w:r>
      <w:r>
        <w:rPr>
          <w:rFonts w:hint="eastAsia"/>
        </w:rPr>
        <w:t>－</w:t>
      </w:r>
      <w:r>
        <w:rPr>
          <w:rFonts w:hint="eastAsia"/>
        </w:rPr>
        <w:t>ATC</w:t>
      </w:r>
      <w:r>
        <w:rPr>
          <w:rFonts w:hint="eastAsia"/>
        </w:rPr>
        <w:t>＞</w:t>
      </w:r>
      <w:r>
        <w:rPr>
          <w:rFonts w:hint="eastAsia"/>
        </w:rPr>
        <w:t>0</w:t>
      </w:r>
      <w:r>
        <w:rPr>
          <w:rFonts w:hint="eastAsia"/>
        </w:rPr>
        <w:t>のとき正の利潤が得られ、</w:t>
      </w:r>
      <w:r>
        <w:rPr>
          <w:rFonts w:hint="eastAsia"/>
        </w:rPr>
        <w:t>P</w:t>
      </w:r>
      <w:r>
        <w:rPr>
          <w:rFonts w:hint="eastAsia"/>
        </w:rPr>
        <w:t>－</w:t>
      </w:r>
      <w:r>
        <w:rPr>
          <w:rFonts w:hint="eastAsia"/>
        </w:rPr>
        <w:t>ATC</w:t>
      </w:r>
      <w:r>
        <w:rPr>
          <w:rFonts w:hint="eastAsia"/>
        </w:rPr>
        <w:t>＜</w:t>
      </w:r>
      <w:r>
        <w:rPr>
          <w:rFonts w:hint="eastAsia"/>
        </w:rPr>
        <w:t>0</w:t>
      </w:r>
      <w:r>
        <w:rPr>
          <w:rFonts w:hint="eastAsia"/>
        </w:rPr>
        <w:t>のとき負の利潤（損失）を出している。これらを【Ⅱ－４】で用いた図で考える。（ただし</w:t>
      </w:r>
      <w:r>
        <w:rPr>
          <w:rFonts w:hint="eastAsia"/>
        </w:rPr>
        <w:t>AVC</w:t>
      </w:r>
      <w:r>
        <w:rPr>
          <w:rFonts w:hint="eastAsia"/>
        </w:rPr>
        <w:t>は図中に含めない。）色のついた長方形に注目すると…</w:t>
      </w:r>
    </w:p>
    <w:p w:rsidR="00013F36" w:rsidRDefault="00013F36" w:rsidP="00013F36">
      <w:pPr>
        <w:ind w:left="210" w:hangingChars="100" w:hanging="210"/>
      </w:pPr>
      <w:r>
        <w:rPr>
          <w:rFonts w:hint="eastAsia"/>
        </w:rPr>
        <w:t xml:space="preserve">　</w:t>
      </w:r>
      <w:r>
        <w:rPr>
          <w:rFonts w:hint="eastAsia"/>
        </w:rPr>
        <w:t>P</w:t>
      </w:r>
      <w:r>
        <w:rPr>
          <w:rFonts w:hint="eastAsia"/>
        </w:rPr>
        <w:t>－</w:t>
      </w:r>
      <w:r>
        <w:rPr>
          <w:rFonts w:hint="eastAsia"/>
        </w:rPr>
        <w:t>ATC</w:t>
      </w:r>
      <w:r>
        <w:rPr>
          <w:rFonts w:hint="eastAsia"/>
        </w:rPr>
        <w:t>＞</w:t>
      </w:r>
      <w:r>
        <w:rPr>
          <w:rFonts w:hint="eastAsia"/>
        </w:rPr>
        <w:t>0</w:t>
      </w:r>
      <w:r>
        <w:rPr>
          <w:rFonts w:hint="eastAsia"/>
        </w:rPr>
        <w:t>すなわち価格が平均総費用を上回っている場合、企業は正の利潤を得ている。</w:t>
      </w:r>
    </w:p>
    <w:p w:rsidR="00013F36" w:rsidRDefault="00013F36" w:rsidP="00013F36">
      <w:pPr>
        <w:ind w:left="210" w:hangingChars="100" w:hanging="210"/>
      </w:pPr>
      <w:r>
        <w:rPr>
          <w:rFonts w:hint="eastAsia"/>
          <w:noProof/>
        </w:rPr>
        <w:drawing>
          <wp:anchor distT="0" distB="0" distL="114300" distR="114300" simplePos="0" relativeHeight="251666432" behindDoc="0" locked="0" layoutInCell="1" allowOverlap="1">
            <wp:simplePos x="0" y="0"/>
            <wp:positionH relativeFrom="column">
              <wp:posOffset>177165</wp:posOffset>
            </wp:positionH>
            <wp:positionV relativeFrom="paragraph">
              <wp:posOffset>25400</wp:posOffset>
            </wp:positionV>
            <wp:extent cx="3790950" cy="2190750"/>
            <wp:effectExtent l="0" t="0" r="0" b="0"/>
            <wp:wrapTopAndBottom/>
            <wp:docPr id="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790950" cy="2190750"/>
                    </a:xfrm>
                    <a:prstGeom prst="rect">
                      <a:avLst/>
                    </a:prstGeom>
                    <a:noFill/>
                    <a:ln w="9525">
                      <a:noFill/>
                      <a:miter lim="800000"/>
                      <a:headEnd/>
                      <a:tailEnd/>
                    </a:ln>
                  </pic:spPr>
                </pic:pic>
              </a:graphicData>
            </a:graphic>
          </wp:anchor>
        </w:drawing>
      </w:r>
      <w:r>
        <w:rPr>
          <w:rFonts w:hint="eastAsia"/>
        </w:rPr>
        <w:t xml:space="preserve">　</w:t>
      </w:r>
      <w:r>
        <w:rPr>
          <w:rFonts w:hint="eastAsia"/>
        </w:rPr>
        <w:t>P</w:t>
      </w:r>
      <w:r>
        <w:rPr>
          <w:rFonts w:hint="eastAsia"/>
        </w:rPr>
        <w:t>－</w:t>
      </w:r>
      <w:r>
        <w:rPr>
          <w:rFonts w:hint="eastAsia"/>
        </w:rPr>
        <w:t>ATC</w:t>
      </w:r>
      <w:r>
        <w:rPr>
          <w:rFonts w:hint="eastAsia"/>
        </w:rPr>
        <w:t>＜</w:t>
      </w:r>
      <w:r>
        <w:rPr>
          <w:rFonts w:hint="eastAsia"/>
        </w:rPr>
        <w:t>0</w:t>
      </w:r>
      <w:r>
        <w:rPr>
          <w:rFonts w:hint="eastAsia"/>
        </w:rPr>
        <w:t>すなわち価格が平均総費用を下回っている場合、企業は負の利益（損失）を被っている。</w:t>
      </w:r>
    </w:p>
    <w:p w:rsidR="00013F36" w:rsidRDefault="00013F36" w:rsidP="00013F36">
      <w:pPr>
        <w:ind w:left="210" w:hangingChars="100" w:hanging="210"/>
      </w:pPr>
      <w:r>
        <w:rPr>
          <w:rFonts w:hint="eastAsia"/>
          <w:noProof/>
        </w:rPr>
        <w:drawing>
          <wp:anchor distT="0" distB="0" distL="114300" distR="114300" simplePos="0" relativeHeight="251667456" behindDoc="0" locked="0" layoutInCell="1" allowOverlap="1">
            <wp:simplePos x="0" y="0"/>
            <wp:positionH relativeFrom="column">
              <wp:posOffset>177165</wp:posOffset>
            </wp:positionH>
            <wp:positionV relativeFrom="paragraph">
              <wp:posOffset>38100</wp:posOffset>
            </wp:positionV>
            <wp:extent cx="3790950" cy="2190750"/>
            <wp:effectExtent l="0" t="0" r="0" b="0"/>
            <wp:wrapSquare wrapText="bothSides"/>
            <wp:docPr id="5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3790950" cy="2190750"/>
                    </a:xfrm>
                    <a:prstGeom prst="rect">
                      <a:avLst/>
                    </a:prstGeom>
                    <a:noFill/>
                    <a:ln w="9525">
                      <a:noFill/>
                      <a:miter lim="800000"/>
                      <a:headEnd/>
                      <a:tailEnd/>
                    </a:ln>
                  </pic:spPr>
                </pic:pic>
              </a:graphicData>
            </a:graphic>
          </wp:anchor>
        </w:drawing>
      </w: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p>
    <w:p w:rsidR="00013F36" w:rsidRDefault="00013F36" w:rsidP="00013F36">
      <w:pPr>
        <w:ind w:left="210" w:hangingChars="100" w:hanging="210"/>
      </w:pPr>
      <w:r>
        <w:rPr>
          <w:rFonts w:hint="eastAsia"/>
        </w:rPr>
        <w:lastRenderedPageBreak/>
        <w:t>６、企業の操業停止、市場からの退出</w:t>
      </w:r>
      <w:r w:rsidR="003D412F">
        <w:rPr>
          <w:rFonts w:hint="eastAsia"/>
        </w:rPr>
        <w:t>および市場への参入</w:t>
      </w:r>
    </w:p>
    <w:p w:rsidR="00013F36" w:rsidRDefault="00013F36" w:rsidP="00013F36">
      <w:pPr>
        <w:ind w:left="210" w:hangingChars="100" w:hanging="210"/>
      </w:pPr>
      <w:r>
        <w:rPr>
          <w:rFonts w:hint="eastAsia"/>
        </w:rPr>
        <w:t xml:space="preserve">　　【Ⅱ－５　競争企業の利潤の測定】で、企業が利潤を得る場合と損失を被る場合について見た。企業は利潤と損失の具合を考えながら生産活動を行っていくが、損失が大きくなる場合は操業の停止、あるいは市場からの退出を余儀なくされ、反対に大きな利潤が期待できる市場へは新たな企業が参入するだろう。ここでは企業の操業停止、市場からの退出</w:t>
      </w:r>
      <w:r w:rsidR="003D412F">
        <w:rPr>
          <w:rFonts w:hint="eastAsia"/>
        </w:rPr>
        <w:t>および市場への参入</w:t>
      </w:r>
      <w:r>
        <w:rPr>
          <w:rFonts w:hint="eastAsia"/>
        </w:rPr>
        <w:t>を見ていく。ところで操業停止と市場からの退出は若干意味が異なるのでここで区別を明確にしておく。</w:t>
      </w:r>
    </w:p>
    <w:p w:rsidR="00013F36" w:rsidRDefault="00013F36" w:rsidP="00013F36">
      <w:pPr>
        <w:ind w:left="2100" w:hangingChars="1000" w:hanging="2100"/>
      </w:pPr>
      <w:r>
        <w:rPr>
          <w:rFonts w:hint="eastAsia"/>
        </w:rPr>
        <w:t xml:space="preserve">　　企業の操業停止…現在の市場条件が悪いために一定の期間だけなにも生産しないという短期の決定を指す。</w:t>
      </w:r>
    </w:p>
    <w:p w:rsidR="00013F36" w:rsidRDefault="00013F36" w:rsidP="00013F36">
      <w:pPr>
        <w:ind w:left="2100" w:hangingChars="1000" w:hanging="2100"/>
      </w:pPr>
      <w:r>
        <w:rPr>
          <w:rFonts w:hint="eastAsia"/>
        </w:rPr>
        <w:t xml:space="preserve">　　企業の市場からの退出…市場から永久に撤退するという長期の決定を指す。</w:t>
      </w:r>
    </w:p>
    <w:p w:rsidR="00013F36" w:rsidRDefault="00013F36" w:rsidP="00013F36">
      <w:pPr>
        <w:ind w:left="210" w:hangingChars="100" w:hanging="210"/>
      </w:pPr>
      <w:r>
        <w:rPr>
          <w:rFonts w:hint="eastAsia"/>
        </w:rPr>
        <w:t xml:space="preserve">　重要なのは短期と長期の違いである。</w:t>
      </w:r>
    </w:p>
    <w:p w:rsidR="00013F36" w:rsidRDefault="00013F36" w:rsidP="00013F36">
      <w:pPr>
        <w:ind w:leftChars="100" w:left="210" w:firstLineChars="100" w:firstLine="210"/>
      </w:pPr>
    </w:p>
    <w:p w:rsidR="00013F36" w:rsidRDefault="00013F36" w:rsidP="00013F36">
      <w:pPr>
        <w:ind w:leftChars="100" w:left="210" w:firstLineChars="100" w:firstLine="210"/>
      </w:pPr>
      <w:r>
        <w:rPr>
          <w:rFonts w:hint="eastAsia"/>
        </w:rPr>
        <w:t>まず企業が操業停止を決めるのはどんなときかを考えてみる。企業が操業を停止すると、生産物の販売によって得られるすべての収入を失う。同時に、生産にかかる可変費用を節約できる（ただし固定費用は支払い続けなければならない）。したがって、企業は、生産物の販売によって得られる収入が生産の可変費用よりも小さいとき、操業を停止する。ここまでのことを数式で考えてみる。企業の操業停止条件は総収入＜可変費用であるから</w:t>
      </w:r>
    </w:p>
    <w:p w:rsidR="00013F36" w:rsidRDefault="00013F36" w:rsidP="00013F36">
      <w:pPr>
        <w:ind w:leftChars="100" w:left="210" w:firstLineChars="100" w:firstLine="210"/>
      </w:pPr>
      <w:r>
        <w:rPr>
          <w:rFonts w:hint="eastAsia"/>
        </w:rPr>
        <w:t xml:space="preserve">　</w:t>
      </w:r>
      <w:r>
        <w:rPr>
          <w:rFonts w:hint="eastAsia"/>
        </w:rPr>
        <w:t>TR</w:t>
      </w:r>
      <w:r>
        <w:rPr>
          <w:rFonts w:hint="eastAsia"/>
        </w:rPr>
        <w:t>＜</w:t>
      </w:r>
      <w:r>
        <w:rPr>
          <w:rFonts w:hint="eastAsia"/>
        </w:rPr>
        <w:t>VC</w:t>
      </w:r>
    </w:p>
    <w:p w:rsidR="00013F36" w:rsidRPr="00AB569C" w:rsidRDefault="00013F36" w:rsidP="00013F36">
      <w:r>
        <w:rPr>
          <w:rFonts w:hint="eastAsia"/>
        </w:rPr>
        <w:t xml:space="preserve">　両辺を生産量</w:t>
      </w:r>
      <w:r>
        <w:rPr>
          <w:rFonts w:hint="eastAsia"/>
        </w:rPr>
        <w:t>Q</w:t>
      </w:r>
      <w:r>
        <w:rPr>
          <w:rFonts w:hint="eastAsia"/>
        </w:rPr>
        <w:t>で割ると</w:t>
      </w:r>
    </w:p>
    <w:p w:rsidR="00013F36" w:rsidRDefault="00013F36" w:rsidP="00013F36">
      <w:r>
        <w:rPr>
          <w:rFonts w:hint="eastAsia"/>
        </w:rPr>
        <w:t xml:space="preserve">　　　</w:t>
      </w:r>
      <m:oMath>
        <m:f>
          <m:fPr>
            <m:ctrlPr>
              <w:rPr>
                <w:rFonts w:ascii="Cambria Math" w:hAnsi="Cambria Math"/>
                <w:sz w:val="28"/>
              </w:rPr>
            </m:ctrlPr>
          </m:fPr>
          <m:num>
            <m:r>
              <m:rPr>
                <m:sty m:val="p"/>
              </m:rPr>
              <w:rPr>
                <w:rFonts w:ascii="Cambria Math" w:hAnsi="Cambria Math" w:hint="eastAsia"/>
                <w:sz w:val="28"/>
              </w:rPr>
              <m:t>TR</m:t>
            </m:r>
          </m:num>
          <m:den>
            <m:r>
              <m:rPr>
                <m:sty m:val="p"/>
              </m:rPr>
              <w:rPr>
                <w:rFonts w:ascii="Cambria Math" w:hAnsi="Cambria Math" w:hint="eastAsia"/>
                <w:sz w:val="28"/>
              </w:rPr>
              <m:t>Q</m:t>
            </m:r>
          </m:den>
        </m:f>
      </m:oMath>
      <w:r>
        <w:rPr>
          <w:rFonts w:hint="eastAsia"/>
        </w:rPr>
        <w:t>＜</w:t>
      </w:r>
      <m:oMath>
        <m:f>
          <m:fPr>
            <m:ctrlPr>
              <w:rPr>
                <w:rFonts w:ascii="Cambria Math" w:hAnsi="Cambria Math"/>
                <w:sz w:val="28"/>
              </w:rPr>
            </m:ctrlPr>
          </m:fPr>
          <m:num>
            <m:r>
              <m:rPr>
                <m:sty m:val="p"/>
              </m:rPr>
              <w:rPr>
                <w:rFonts w:ascii="Cambria Math" w:hAnsi="Cambria Math" w:hint="eastAsia"/>
                <w:sz w:val="28"/>
              </w:rPr>
              <m:t>VC</m:t>
            </m:r>
          </m:num>
          <m:den>
            <m:r>
              <m:rPr>
                <m:sty m:val="p"/>
              </m:rPr>
              <w:rPr>
                <w:rFonts w:ascii="Cambria Math" w:hAnsi="Cambria Math" w:hint="eastAsia"/>
                <w:sz w:val="28"/>
              </w:rPr>
              <m:t>Q</m:t>
            </m:r>
          </m:den>
        </m:f>
      </m:oMath>
    </w:p>
    <w:p w:rsidR="00013F36" w:rsidRDefault="00013F36" w:rsidP="00013F36">
      <w:r>
        <w:rPr>
          <w:rFonts w:hint="eastAsia"/>
        </w:rPr>
        <w:t xml:space="preserve">　つまり</w:t>
      </w:r>
    </w:p>
    <w:p w:rsidR="00013F36" w:rsidRDefault="00013F36" w:rsidP="00013F36">
      <w:r>
        <w:rPr>
          <w:rFonts w:hint="eastAsia"/>
        </w:rPr>
        <w:t xml:space="preserve">　　　</w:t>
      </w:r>
      <w:r>
        <w:rPr>
          <w:rFonts w:hint="eastAsia"/>
        </w:rPr>
        <w:t>P</w:t>
      </w:r>
      <w:r>
        <w:rPr>
          <w:rFonts w:hint="eastAsia"/>
        </w:rPr>
        <w:t>＜</w:t>
      </w:r>
      <w:r>
        <w:rPr>
          <w:rFonts w:hint="eastAsia"/>
        </w:rPr>
        <w:t>AVC</w:t>
      </w:r>
    </w:p>
    <w:p w:rsidR="00013F36" w:rsidRDefault="00013F36" w:rsidP="00013F36">
      <w:pPr>
        <w:ind w:left="210" w:hangingChars="100" w:hanging="210"/>
      </w:pPr>
      <w:r>
        <w:rPr>
          <w:rFonts w:hint="eastAsia"/>
        </w:rPr>
        <w:t xml:space="preserve">　すなわち、企業は生産物の価格より平均可変費用のほうが大きくなってしまう場合に操業を停止する。</w:t>
      </w:r>
    </w:p>
    <w:p w:rsidR="003D412F" w:rsidRDefault="00013F36" w:rsidP="00013F36">
      <w:pPr>
        <w:ind w:left="210" w:hangingChars="100" w:hanging="210"/>
      </w:pPr>
      <w:r>
        <w:rPr>
          <w:rFonts w:hint="eastAsia"/>
        </w:rPr>
        <w:t xml:space="preserve">　　</w:t>
      </w:r>
    </w:p>
    <w:p w:rsidR="00013F36" w:rsidRDefault="00013F36" w:rsidP="003D412F">
      <w:pPr>
        <w:ind w:leftChars="100" w:left="210" w:firstLineChars="100" w:firstLine="210"/>
      </w:pPr>
      <w:r>
        <w:rPr>
          <w:rFonts w:hint="eastAsia"/>
        </w:rPr>
        <w:t>次に企業が市場からの退出を決めるのはどんなときかを考えてみる。</w:t>
      </w:r>
      <w:r w:rsidR="003D412F">
        <w:rPr>
          <w:rFonts w:hint="eastAsia"/>
        </w:rPr>
        <w:t>企業が市場から退出すると、生産物の販売によって得られるすべての収入を失うが、今度は可変費用と固定費用の両方を節約することができる。したがって、企業は、生産物の販売によって得られる収入が総費用（可変費用と固定費用の合計）よりも小さいとき、市場から退出する。ここまでのことを数式で考えてみる。企業の市場からの退出の条件は総収入＜総費用であるから</w:t>
      </w:r>
    </w:p>
    <w:p w:rsidR="003D412F" w:rsidRDefault="003D412F" w:rsidP="003D412F">
      <w:pPr>
        <w:ind w:leftChars="100" w:left="210" w:firstLineChars="100" w:firstLine="210"/>
      </w:pPr>
      <w:r>
        <w:rPr>
          <w:rFonts w:hint="eastAsia"/>
        </w:rPr>
        <w:t xml:space="preserve">　</w:t>
      </w:r>
      <w:r>
        <w:rPr>
          <w:rFonts w:hint="eastAsia"/>
        </w:rPr>
        <w:t>TR</w:t>
      </w:r>
      <w:r>
        <w:rPr>
          <w:rFonts w:hint="eastAsia"/>
        </w:rPr>
        <w:t>＜</w:t>
      </w:r>
      <w:r>
        <w:rPr>
          <w:rFonts w:hint="eastAsia"/>
        </w:rPr>
        <w:t>TC</w:t>
      </w:r>
    </w:p>
    <w:p w:rsidR="003D412F" w:rsidRDefault="003D412F" w:rsidP="003D412F">
      <w:pPr>
        <w:ind w:firstLineChars="100" w:firstLine="210"/>
      </w:pPr>
      <w:r>
        <w:rPr>
          <w:rFonts w:hint="eastAsia"/>
        </w:rPr>
        <w:t>両辺を生産量</w:t>
      </w:r>
      <w:r>
        <w:rPr>
          <w:rFonts w:hint="eastAsia"/>
        </w:rPr>
        <w:t>Q</w:t>
      </w:r>
      <w:r>
        <w:rPr>
          <w:rFonts w:hint="eastAsia"/>
        </w:rPr>
        <w:t>で割ると</w:t>
      </w:r>
    </w:p>
    <w:p w:rsidR="003D412F" w:rsidRDefault="003D412F" w:rsidP="003D412F">
      <w:r>
        <w:rPr>
          <w:rFonts w:hint="eastAsia"/>
        </w:rPr>
        <w:t xml:space="preserve">　　　</w:t>
      </w:r>
      <m:oMath>
        <m:f>
          <m:fPr>
            <m:ctrlPr>
              <w:rPr>
                <w:rFonts w:ascii="Cambria Math" w:hAnsi="Cambria Math"/>
                <w:sz w:val="28"/>
              </w:rPr>
            </m:ctrlPr>
          </m:fPr>
          <m:num>
            <m:r>
              <m:rPr>
                <m:sty m:val="p"/>
              </m:rPr>
              <w:rPr>
                <w:rFonts w:ascii="Cambria Math" w:hAnsi="Cambria Math" w:hint="eastAsia"/>
                <w:sz w:val="28"/>
              </w:rPr>
              <m:t>TR</m:t>
            </m:r>
          </m:num>
          <m:den>
            <m:r>
              <m:rPr>
                <m:sty m:val="p"/>
              </m:rPr>
              <w:rPr>
                <w:rFonts w:ascii="Cambria Math" w:hAnsi="Cambria Math" w:hint="eastAsia"/>
                <w:sz w:val="28"/>
              </w:rPr>
              <m:t>Q</m:t>
            </m:r>
          </m:den>
        </m:f>
      </m:oMath>
      <w:r>
        <w:rPr>
          <w:rFonts w:hint="eastAsia"/>
        </w:rPr>
        <w:t>＜</w:t>
      </w:r>
      <m:oMath>
        <m:f>
          <m:fPr>
            <m:ctrlPr>
              <w:rPr>
                <w:rFonts w:ascii="Cambria Math" w:hAnsi="Cambria Math"/>
                <w:sz w:val="28"/>
              </w:rPr>
            </m:ctrlPr>
          </m:fPr>
          <m:num>
            <m:r>
              <m:rPr>
                <m:sty m:val="p"/>
              </m:rPr>
              <w:rPr>
                <w:rFonts w:ascii="Cambria Math" w:hAnsi="Cambria Math" w:hint="eastAsia"/>
                <w:sz w:val="28"/>
              </w:rPr>
              <m:t>TC</m:t>
            </m:r>
          </m:num>
          <m:den>
            <m:r>
              <m:rPr>
                <m:sty m:val="p"/>
              </m:rPr>
              <w:rPr>
                <w:rFonts w:ascii="Cambria Math" w:hAnsi="Cambria Math" w:hint="eastAsia"/>
                <w:sz w:val="28"/>
              </w:rPr>
              <m:t>Q</m:t>
            </m:r>
          </m:den>
        </m:f>
      </m:oMath>
    </w:p>
    <w:p w:rsidR="003D412F" w:rsidRDefault="003D412F" w:rsidP="003D412F">
      <w:r>
        <w:rPr>
          <w:rFonts w:hint="eastAsia"/>
        </w:rPr>
        <w:t xml:space="preserve">　つまり</w:t>
      </w:r>
    </w:p>
    <w:p w:rsidR="003D412F" w:rsidRDefault="003D412F" w:rsidP="003D412F">
      <w:pPr>
        <w:tabs>
          <w:tab w:val="left" w:pos="284"/>
          <w:tab w:val="left" w:pos="567"/>
        </w:tabs>
      </w:pPr>
      <w:r>
        <w:rPr>
          <w:rFonts w:hint="eastAsia"/>
        </w:rPr>
        <w:lastRenderedPageBreak/>
        <w:t xml:space="preserve">　　　</w:t>
      </w:r>
      <w:r>
        <w:rPr>
          <w:rFonts w:hint="eastAsia"/>
        </w:rPr>
        <w:t>P</w:t>
      </w:r>
      <w:r>
        <w:rPr>
          <w:rFonts w:hint="eastAsia"/>
        </w:rPr>
        <w:t>＜</w:t>
      </w:r>
      <w:r>
        <w:rPr>
          <w:rFonts w:hint="eastAsia"/>
        </w:rPr>
        <w:t>ATC</w:t>
      </w:r>
    </w:p>
    <w:p w:rsidR="003D412F" w:rsidRDefault="003D412F" w:rsidP="003D412F">
      <w:pPr>
        <w:tabs>
          <w:tab w:val="left" w:pos="284"/>
        </w:tabs>
        <w:ind w:left="210" w:hangingChars="100" w:hanging="210"/>
      </w:pPr>
      <w:r>
        <w:rPr>
          <w:rFonts w:hint="eastAsia"/>
        </w:rPr>
        <w:t xml:space="preserve">　すなわち、企業は生産物の価格より平均総費用のほうが大きくなってしまう場合に操業を停止する。逆に</w:t>
      </w:r>
    </w:p>
    <w:p w:rsidR="003D412F" w:rsidRDefault="003D412F" w:rsidP="003D412F">
      <w:pPr>
        <w:tabs>
          <w:tab w:val="left" w:pos="284"/>
        </w:tabs>
        <w:ind w:left="210" w:hangingChars="100" w:hanging="210"/>
      </w:pPr>
      <w:r>
        <w:rPr>
          <w:rFonts w:hint="eastAsia"/>
        </w:rPr>
        <w:t xml:space="preserve">　　　</w:t>
      </w:r>
      <w:r>
        <w:rPr>
          <w:rFonts w:hint="eastAsia"/>
        </w:rPr>
        <w:t>P</w:t>
      </w:r>
      <w:r>
        <w:rPr>
          <w:rFonts w:hint="eastAsia"/>
        </w:rPr>
        <w:t>＞</w:t>
      </w:r>
      <w:r>
        <w:rPr>
          <w:rFonts w:hint="eastAsia"/>
        </w:rPr>
        <w:t>ATC</w:t>
      </w:r>
    </w:p>
    <w:p w:rsidR="003D412F" w:rsidRDefault="003D412F" w:rsidP="003D412F">
      <w:pPr>
        <w:tabs>
          <w:tab w:val="left" w:pos="284"/>
        </w:tabs>
        <w:ind w:left="210" w:hangingChars="100" w:hanging="210"/>
      </w:pPr>
      <w:r>
        <w:rPr>
          <w:rFonts w:hint="eastAsia"/>
        </w:rPr>
        <w:t xml:space="preserve">　のとき、新たな企業の参入条件となる。</w:t>
      </w:r>
    </w:p>
    <w:p w:rsidR="00E93BCB" w:rsidRDefault="00E93BCB" w:rsidP="003D412F">
      <w:pPr>
        <w:tabs>
          <w:tab w:val="left" w:pos="284"/>
        </w:tabs>
        <w:ind w:left="210" w:hangingChars="100" w:hanging="210"/>
      </w:pPr>
    </w:p>
    <w:p w:rsidR="00E93BCB" w:rsidRDefault="00E93BCB" w:rsidP="003D412F">
      <w:pPr>
        <w:tabs>
          <w:tab w:val="left" w:pos="284"/>
        </w:tabs>
        <w:ind w:left="210" w:hangingChars="100" w:hanging="210"/>
      </w:pPr>
      <w:r>
        <w:rPr>
          <w:rFonts w:hint="eastAsia"/>
        </w:rPr>
        <w:t>７、産業の長期均衡</w:t>
      </w:r>
    </w:p>
    <w:p w:rsidR="00E133C9" w:rsidRDefault="00E93BCB" w:rsidP="00E133C9">
      <w:pPr>
        <w:ind w:left="210" w:hangingChars="100" w:hanging="210"/>
      </w:pPr>
      <w:r>
        <w:rPr>
          <w:rFonts w:hint="eastAsia"/>
        </w:rPr>
        <w:t xml:space="preserve">　　</w:t>
      </w:r>
      <w:r w:rsidR="00E133C9">
        <w:rPr>
          <w:rFonts w:hint="eastAsia"/>
        </w:rPr>
        <w:t>ある市場において既存の企業が利潤を得ているならば、新しい企業は市場人参入するインセンティブを持つだろう。新しい企業の参入によって財の供給量は増加し、価格の下落と利潤の減少をもたらす。逆に、既存の企業が損失を被っているならば、企業の一部は市場から退出するだろう。企業の退出によって財の供給量は減少し、価格の上昇と利潤の増加をもたらす。このような参入と退出のプロセスの結果、市場に残る企業の経済学上の利潤は</w:t>
      </w:r>
      <w:r w:rsidR="00E133C9">
        <w:rPr>
          <w:rFonts w:hint="eastAsia"/>
        </w:rPr>
        <w:t>0</w:t>
      </w:r>
      <w:r w:rsidR="00E133C9">
        <w:rPr>
          <w:rFonts w:hint="eastAsia"/>
        </w:rPr>
        <w:t>になるはずである。【５、競争企業の利潤の測定】で企業の利潤は</w:t>
      </w:r>
    </w:p>
    <w:p w:rsidR="00E133C9" w:rsidRDefault="00E133C9" w:rsidP="00E133C9">
      <w:pPr>
        <w:ind w:left="210" w:hangingChars="100" w:hanging="210"/>
      </w:pPr>
      <w:r>
        <w:rPr>
          <w:rFonts w:hint="eastAsia"/>
        </w:rPr>
        <w:t xml:space="preserve">　　利潤＝（</w:t>
      </w:r>
      <w:r>
        <w:rPr>
          <w:rFonts w:hint="eastAsia"/>
        </w:rPr>
        <w:t>P</w:t>
      </w:r>
      <w:r>
        <w:rPr>
          <w:rFonts w:hint="eastAsia"/>
        </w:rPr>
        <w:t>－</w:t>
      </w:r>
      <w:r>
        <w:rPr>
          <w:rFonts w:hint="eastAsia"/>
        </w:rPr>
        <w:t>ATC</w:t>
      </w:r>
      <w:r>
        <w:rPr>
          <w:rFonts w:hint="eastAsia"/>
        </w:rPr>
        <w:t>）×</w:t>
      </w:r>
      <w:r>
        <w:rPr>
          <w:rFonts w:hint="eastAsia"/>
        </w:rPr>
        <w:t>Q</w:t>
      </w:r>
    </w:p>
    <w:p w:rsidR="00E133C9" w:rsidRDefault="00E133C9" w:rsidP="00E133C9">
      <w:pPr>
        <w:ind w:left="210" w:hangingChars="100" w:hanging="210"/>
      </w:pPr>
      <w:r>
        <w:rPr>
          <w:rFonts w:hint="eastAsia"/>
        </w:rPr>
        <w:t xml:space="preserve">　で表わされることを思い出すと、利潤が</w:t>
      </w:r>
      <w:r>
        <w:rPr>
          <w:rFonts w:hint="eastAsia"/>
        </w:rPr>
        <w:t>0</w:t>
      </w:r>
      <w:r>
        <w:rPr>
          <w:rFonts w:hint="eastAsia"/>
        </w:rPr>
        <w:t>になるということは</w:t>
      </w:r>
    </w:p>
    <w:p w:rsidR="00E133C9" w:rsidRDefault="00E133C9" w:rsidP="00E133C9">
      <w:pPr>
        <w:ind w:leftChars="100" w:left="210" w:firstLineChars="100" w:firstLine="210"/>
      </w:pPr>
      <w:r>
        <w:rPr>
          <w:rFonts w:hint="eastAsia"/>
        </w:rPr>
        <w:t>P</w:t>
      </w:r>
      <w:r>
        <w:rPr>
          <w:rFonts w:hint="eastAsia"/>
        </w:rPr>
        <w:t>－</w:t>
      </w:r>
      <w:r>
        <w:rPr>
          <w:rFonts w:hint="eastAsia"/>
        </w:rPr>
        <w:t>ATC</w:t>
      </w:r>
      <w:r>
        <w:rPr>
          <w:rFonts w:hint="eastAsia"/>
        </w:rPr>
        <w:t>＝</w:t>
      </w:r>
      <w:r>
        <w:rPr>
          <w:rFonts w:hint="eastAsia"/>
        </w:rPr>
        <w:t>0</w:t>
      </w:r>
    </w:p>
    <w:p w:rsidR="00E133C9" w:rsidRDefault="00E133C9" w:rsidP="00E133C9">
      <w:pPr>
        <w:ind w:left="210" w:hangingChars="100" w:hanging="210"/>
      </w:pPr>
      <w:r>
        <w:rPr>
          <w:rFonts w:hint="eastAsia"/>
        </w:rPr>
        <w:t xml:space="preserve">　すなわち</w:t>
      </w:r>
    </w:p>
    <w:p w:rsidR="00E133C9" w:rsidRDefault="00E133C9" w:rsidP="00E133C9">
      <w:pPr>
        <w:ind w:left="210" w:hangingChars="100" w:hanging="210"/>
      </w:pPr>
      <w:r>
        <w:rPr>
          <w:rFonts w:hint="eastAsia"/>
        </w:rPr>
        <w:t xml:space="preserve">　　</w:t>
      </w:r>
      <w:r>
        <w:rPr>
          <w:rFonts w:hint="eastAsia"/>
        </w:rPr>
        <w:t>P=ATC</w:t>
      </w:r>
    </w:p>
    <w:p w:rsidR="00E133C9" w:rsidRDefault="00E133C9" w:rsidP="00E133C9">
      <w:pPr>
        <w:ind w:left="210" w:hangingChars="100" w:hanging="210"/>
      </w:pPr>
      <w:r>
        <w:rPr>
          <w:rFonts w:hint="eastAsia"/>
        </w:rPr>
        <w:t xml:space="preserve">　が成り立つときである（</w:t>
      </w:r>
      <w:r>
        <w:rPr>
          <w:rFonts w:hint="eastAsia"/>
        </w:rPr>
        <w:t>Q</w:t>
      </w:r>
      <w:r>
        <w:rPr>
          <w:rFonts w:hint="eastAsia"/>
        </w:rPr>
        <w:t>＝</w:t>
      </w:r>
      <w:r>
        <w:rPr>
          <w:rFonts w:hint="eastAsia"/>
        </w:rPr>
        <w:t>0</w:t>
      </w:r>
      <w:r w:rsidR="00113FDB">
        <w:rPr>
          <w:rFonts w:hint="eastAsia"/>
        </w:rPr>
        <w:t>は考えなくてよい。このとき、そもそも</w:t>
      </w:r>
      <w:r>
        <w:rPr>
          <w:rFonts w:hint="eastAsia"/>
        </w:rPr>
        <w:t>この市場は機能していない）</w:t>
      </w:r>
      <w:r w:rsidR="00113FDB">
        <w:rPr>
          <w:rFonts w:hint="eastAsia"/>
        </w:rPr>
        <w:t>。</w:t>
      </w:r>
    </w:p>
    <w:p w:rsidR="00113FDB" w:rsidRDefault="00113FDB" w:rsidP="00E133C9">
      <w:pPr>
        <w:ind w:left="210" w:hangingChars="100" w:hanging="210"/>
      </w:pPr>
      <w:r>
        <w:rPr>
          <w:rFonts w:hint="eastAsia"/>
        </w:rPr>
        <w:t xml:space="preserve">　一方、【４、費用曲線上での利潤の最大化】で競争企業は</w:t>
      </w:r>
    </w:p>
    <w:p w:rsidR="00113FDB" w:rsidRDefault="00113FDB" w:rsidP="00E133C9">
      <w:pPr>
        <w:ind w:left="210" w:hangingChars="100" w:hanging="210"/>
      </w:pPr>
      <w:r>
        <w:rPr>
          <w:rFonts w:hint="eastAsia"/>
        </w:rPr>
        <w:t xml:space="preserve">　　</w:t>
      </w:r>
      <w:r>
        <w:rPr>
          <w:rFonts w:hint="eastAsia"/>
        </w:rPr>
        <w:t>P</w:t>
      </w:r>
      <w:r>
        <w:rPr>
          <w:rFonts w:hint="eastAsia"/>
        </w:rPr>
        <w:t>＝</w:t>
      </w:r>
      <w:r>
        <w:rPr>
          <w:rFonts w:hint="eastAsia"/>
        </w:rPr>
        <w:t>MC</w:t>
      </w:r>
    </w:p>
    <w:p w:rsidR="00113FDB" w:rsidRDefault="00113FDB" w:rsidP="00113FDB">
      <w:pPr>
        <w:ind w:left="210" w:hangingChars="100" w:hanging="210"/>
      </w:pPr>
      <w:r>
        <w:rPr>
          <w:rFonts w:hint="eastAsia"/>
        </w:rPr>
        <w:t xml:space="preserve">　となるように生産量を決めることが分かっている。すると</w:t>
      </w:r>
    </w:p>
    <w:p w:rsidR="00113FDB" w:rsidRDefault="00113FDB" w:rsidP="00113FDB">
      <w:pPr>
        <w:ind w:left="210" w:hangingChars="100" w:hanging="210"/>
      </w:pPr>
      <w:r>
        <w:rPr>
          <w:rFonts w:hint="eastAsia"/>
        </w:rPr>
        <w:t xml:space="preserve">　　</w:t>
      </w:r>
      <w:r>
        <w:rPr>
          <w:rFonts w:hint="eastAsia"/>
        </w:rPr>
        <w:t>P</w:t>
      </w:r>
      <w:r>
        <w:rPr>
          <w:rFonts w:hint="eastAsia"/>
        </w:rPr>
        <w:t>＝</w:t>
      </w:r>
      <w:r>
        <w:rPr>
          <w:rFonts w:hint="eastAsia"/>
        </w:rPr>
        <w:t>ATC</w:t>
      </w:r>
      <w:r>
        <w:rPr>
          <w:rFonts w:hint="eastAsia"/>
        </w:rPr>
        <w:t>かつ</w:t>
      </w:r>
      <w:r>
        <w:rPr>
          <w:rFonts w:hint="eastAsia"/>
        </w:rPr>
        <w:t>P</w:t>
      </w:r>
      <w:r w:rsidR="006077AE">
        <w:rPr>
          <w:rFonts w:hint="eastAsia"/>
        </w:rPr>
        <w:t>＝</w:t>
      </w:r>
      <w:r w:rsidR="006077AE">
        <w:rPr>
          <w:rFonts w:hint="eastAsia"/>
        </w:rPr>
        <w:t>MC</w:t>
      </w:r>
    </w:p>
    <w:p w:rsidR="006077AE" w:rsidRDefault="006077AE" w:rsidP="00113FDB">
      <w:pPr>
        <w:ind w:left="210" w:hangingChars="100" w:hanging="210"/>
      </w:pPr>
      <w:r>
        <w:rPr>
          <w:rFonts w:hint="eastAsia"/>
        </w:rPr>
        <w:t xml:space="preserve">　ならば</w:t>
      </w:r>
    </w:p>
    <w:p w:rsidR="006077AE" w:rsidRDefault="006077AE" w:rsidP="00113FDB">
      <w:pPr>
        <w:ind w:left="210" w:hangingChars="100" w:hanging="210"/>
      </w:pPr>
      <w:r>
        <w:rPr>
          <w:rFonts w:hint="eastAsia"/>
        </w:rPr>
        <w:t xml:space="preserve">　　</w:t>
      </w:r>
      <w:r>
        <w:rPr>
          <w:rFonts w:hint="eastAsia"/>
        </w:rPr>
        <w:t>MC</w:t>
      </w:r>
      <w:r>
        <w:rPr>
          <w:rFonts w:hint="eastAsia"/>
        </w:rPr>
        <w:t>＝</w:t>
      </w:r>
      <w:r>
        <w:rPr>
          <w:rFonts w:hint="eastAsia"/>
        </w:rPr>
        <w:t>ATC</w:t>
      </w:r>
    </w:p>
    <w:p w:rsidR="006077AE" w:rsidRDefault="00C6049A" w:rsidP="00113FDB">
      <w:pPr>
        <w:ind w:left="210" w:hangingChars="100" w:hanging="21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9" type="#_x0000_t75" style="position:absolute;left:0;text-align:left;margin-left:195.4pt;margin-top:7.9pt;width:249pt;height:147.75pt;z-index:251669504">
            <v:imagedata r:id="rId16" o:title=""/>
            <w10:wrap type="square"/>
          </v:shape>
          <o:OLEObject Type="Embed" ProgID="Excel.Sheet.12" ShapeID="_x0000_s1189" DrawAspect="Content" ObjectID="_1277839529" r:id="rId17"/>
        </w:pict>
      </w:r>
      <w:r w:rsidR="006077AE">
        <w:rPr>
          <w:rFonts w:hint="eastAsia"/>
        </w:rPr>
        <w:t xml:space="preserve">　となる必要がある。しかし</w:t>
      </w:r>
      <w:r w:rsidR="006077AE">
        <w:rPr>
          <w:rFonts w:hint="eastAsia"/>
        </w:rPr>
        <w:t>MC</w:t>
      </w:r>
      <w:r w:rsidR="006077AE">
        <w:rPr>
          <w:rFonts w:hint="eastAsia"/>
        </w:rPr>
        <w:t>＝</w:t>
      </w:r>
      <w:r w:rsidR="006077AE">
        <w:rPr>
          <w:rFonts w:hint="eastAsia"/>
        </w:rPr>
        <w:t>ATC</w:t>
      </w:r>
      <w:r w:rsidR="006077AE">
        <w:rPr>
          <w:rFonts w:hint="eastAsia"/>
        </w:rPr>
        <w:t>となるのは、企業が</w:t>
      </w:r>
      <w:r w:rsidR="006077AE">
        <w:rPr>
          <w:rFonts w:hint="eastAsia"/>
        </w:rPr>
        <w:t>ATC</w:t>
      </w:r>
      <w:r w:rsidR="006077AE" w:rsidRPr="006077AE">
        <w:rPr>
          <w:rFonts w:hint="eastAsia"/>
          <w:vertAlign w:val="subscript"/>
        </w:rPr>
        <w:t>min</w:t>
      </w:r>
      <w:r w:rsidR="006077AE">
        <w:rPr>
          <w:rFonts w:hint="eastAsia"/>
        </w:rPr>
        <w:t>で操業しているときのみである。したがって、参入と退出が自由なときの競争市場の長期</w:t>
      </w:r>
      <w:r w:rsidR="009E2D11">
        <w:rPr>
          <w:rFonts w:hint="eastAsia"/>
        </w:rPr>
        <w:t>の</w:t>
      </w:r>
      <w:r w:rsidR="006077AE">
        <w:rPr>
          <w:rFonts w:hint="eastAsia"/>
        </w:rPr>
        <w:t>均衡（産業の長期均衡）では、</w:t>
      </w:r>
    </w:p>
    <w:p w:rsidR="006077AE" w:rsidRDefault="006077AE" w:rsidP="006077AE">
      <w:pPr>
        <w:ind w:leftChars="100" w:left="210" w:firstLineChars="100" w:firstLine="210"/>
      </w:pPr>
      <w:r>
        <w:rPr>
          <w:rFonts w:hint="eastAsia"/>
        </w:rPr>
        <w:t>P=SMC=LMC=LAC</w:t>
      </w:r>
    </w:p>
    <w:p w:rsidR="00A65587" w:rsidRDefault="006077AE" w:rsidP="008B3BF0">
      <w:pPr>
        <w:ind w:left="210" w:hangingChars="100" w:hanging="210"/>
      </w:pPr>
      <w:r>
        <w:rPr>
          <w:rFonts w:hint="eastAsia"/>
        </w:rPr>
        <w:t xml:space="preserve">　となる（企業にとって最適な状態であるにもかかわらず利潤は</w:t>
      </w:r>
      <w:r>
        <w:rPr>
          <w:rFonts w:hint="eastAsia"/>
        </w:rPr>
        <w:t>0</w:t>
      </w:r>
      <w:r>
        <w:rPr>
          <w:rFonts w:hint="eastAsia"/>
        </w:rPr>
        <w:t>になってしまう）。こうして産業の長期均衡においては「超過利潤（予想外利潤）」は消滅するが、「正常利潤（予想利潤）」は存在しているといわれる。ただし、正常利潤は企業が支払う費用の中に含まれてしまっている。</w:t>
      </w:r>
    </w:p>
    <w:sectPr w:rsidR="00A65587" w:rsidSect="00E133C9">
      <w:pgSz w:w="11906" w:h="16838"/>
      <w:pgMar w:top="1985" w:right="1701" w:bottom="113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556" w:rsidRDefault="00316556" w:rsidP="00013F36">
      <w:r>
        <w:separator/>
      </w:r>
    </w:p>
  </w:endnote>
  <w:endnote w:type="continuationSeparator" w:id="1">
    <w:p w:rsidR="00316556" w:rsidRDefault="00316556" w:rsidP="00013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556" w:rsidRDefault="00316556" w:rsidP="00013F36">
      <w:r>
        <w:separator/>
      </w:r>
    </w:p>
  </w:footnote>
  <w:footnote w:type="continuationSeparator" w:id="1">
    <w:p w:rsidR="00316556" w:rsidRDefault="00316556" w:rsidP="00013F36">
      <w:r>
        <w:continuationSeparator/>
      </w:r>
    </w:p>
  </w:footnote>
  <w:footnote w:id="2">
    <w:p w:rsidR="00E133C9" w:rsidRPr="003618BF" w:rsidRDefault="00E133C9" w:rsidP="00013F36">
      <w:pPr>
        <w:pStyle w:val="a4"/>
        <w:rPr>
          <w:sz w:val="18"/>
        </w:rPr>
      </w:pPr>
      <w:r>
        <w:rPr>
          <w:rStyle w:val="a6"/>
        </w:rPr>
        <w:footnoteRef/>
      </w:r>
      <w:r>
        <w:t xml:space="preserve"> </w:t>
      </w:r>
      <w:r w:rsidRPr="003618BF">
        <w:rPr>
          <w:rFonts w:hint="eastAsia"/>
          <w:sz w:val="18"/>
        </w:rPr>
        <w:t>短期における費用の概念は</w:t>
      </w:r>
      <w:r w:rsidRPr="003618BF">
        <w:rPr>
          <w:rFonts w:hint="eastAsia"/>
          <w:sz w:val="18"/>
        </w:rPr>
        <w:t>short-run</w:t>
      </w:r>
      <w:r w:rsidRPr="003618BF">
        <w:rPr>
          <w:rFonts w:hint="eastAsia"/>
          <w:sz w:val="18"/>
        </w:rPr>
        <w:t>の頭文字を取って</w:t>
      </w:r>
      <w:r w:rsidRPr="003618BF">
        <w:rPr>
          <w:rFonts w:hint="eastAsia"/>
          <w:sz w:val="18"/>
        </w:rPr>
        <w:t>S</w:t>
      </w:r>
      <w:r w:rsidRPr="003618BF">
        <w:rPr>
          <w:rFonts w:hint="eastAsia"/>
          <w:sz w:val="18"/>
        </w:rPr>
        <w:t>、長期における費用の概念は</w:t>
      </w:r>
      <w:r w:rsidRPr="003618BF">
        <w:rPr>
          <w:rFonts w:hint="eastAsia"/>
          <w:sz w:val="18"/>
        </w:rPr>
        <w:t>long-run</w:t>
      </w:r>
      <w:r w:rsidRPr="003618BF">
        <w:rPr>
          <w:rFonts w:hint="eastAsia"/>
          <w:sz w:val="18"/>
        </w:rPr>
        <w:t>の頭文字をとって</w:t>
      </w:r>
      <w:r w:rsidRPr="003618BF">
        <w:rPr>
          <w:rFonts w:hint="eastAsia"/>
          <w:sz w:val="18"/>
        </w:rPr>
        <w:t>L</w:t>
      </w:r>
      <w:r w:rsidRPr="003618BF">
        <w:rPr>
          <w:rFonts w:hint="eastAsia"/>
          <w:sz w:val="18"/>
        </w:rPr>
        <w:t>とする。</w:t>
      </w:r>
    </w:p>
  </w:footnote>
  <w:footnote w:id="3">
    <w:p w:rsidR="00E133C9" w:rsidRDefault="00E133C9" w:rsidP="00013F36">
      <w:pPr>
        <w:pStyle w:val="a4"/>
      </w:pPr>
      <w:r>
        <w:rPr>
          <w:rStyle w:val="a6"/>
        </w:rPr>
        <w:footnoteRef/>
      </w:r>
      <w:r>
        <w:rPr>
          <w:rFonts w:hint="eastAsia"/>
          <w:sz w:val="18"/>
        </w:rPr>
        <w:t xml:space="preserve"> </w:t>
      </w:r>
      <w:r w:rsidRPr="0082090E">
        <w:rPr>
          <w:rFonts w:hint="eastAsia"/>
          <w:sz w:val="18"/>
        </w:rPr>
        <w:t>完全競争市場では競争企業にとって</w:t>
      </w:r>
      <w:r w:rsidRPr="0082090E">
        <w:rPr>
          <w:rFonts w:hint="eastAsia"/>
          <w:sz w:val="18"/>
        </w:rPr>
        <w:t>AR</w:t>
      </w:r>
      <w:r w:rsidRPr="0082090E">
        <w:rPr>
          <w:rFonts w:hint="eastAsia"/>
          <w:sz w:val="18"/>
        </w:rPr>
        <w:t>＝</w:t>
      </w:r>
      <w:r w:rsidRPr="0082090E">
        <w:rPr>
          <w:rFonts w:hint="eastAsia"/>
          <w:sz w:val="18"/>
        </w:rPr>
        <w:t>MR</w:t>
      </w:r>
      <w:r w:rsidRPr="0082090E">
        <w:rPr>
          <w:rFonts w:hint="eastAsia"/>
          <w:sz w:val="18"/>
        </w:rPr>
        <w:t>＝</w:t>
      </w:r>
      <w:r w:rsidRPr="0082090E">
        <w:rPr>
          <w:rFonts w:hint="eastAsia"/>
          <w:sz w:val="18"/>
        </w:rPr>
        <w:t>P</w:t>
      </w:r>
      <w:r w:rsidRPr="0082090E">
        <w:rPr>
          <w:rFonts w:hint="eastAsia"/>
          <w:sz w:val="18"/>
        </w:rPr>
        <w:t>が成り立つので、図中では市場価格線は水平である。つまり企業の生産量に関係なく、生産物の価格は一定である。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42ABE"/>
    <w:multiLevelType w:val="hybridMultilevel"/>
    <w:tmpl w:val="2BF83C34"/>
    <w:lvl w:ilvl="0" w:tplc="8CE23D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DEE48F4"/>
    <w:multiLevelType w:val="hybridMultilevel"/>
    <w:tmpl w:val="316C78EC"/>
    <w:lvl w:ilvl="0" w:tplc="66B8292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nsid w:val="5E011B41"/>
    <w:multiLevelType w:val="hybridMultilevel"/>
    <w:tmpl w:val="6F40470C"/>
    <w:lvl w:ilvl="0" w:tplc="AE1A87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75953948"/>
    <w:multiLevelType w:val="hybridMultilevel"/>
    <w:tmpl w:val="E190E98C"/>
    <w:lvl w:ilvl="0" w:tplc="4D007C06">
      <w:start w:val="1"/>
      <w:numFmt w:val="decimalFullWidth"/>
      <w:lvlText w:val="（%1）"/>
      <w:lvlJc w:val="left"/>
      <w:pPr>
        <w:ind w:left="915" w:hanging="720"/>
      </w:pPr>
      <w:rPr>
        <w:rFonts w:hint="default"/>
      </w:rPr>
    </w:lvl>
    <w:lvl w:ilvl="1" w:tplc="30DAA504">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3F36"/>
    <w:rsid w:val="00013F36"/>
    <w:rsid w:val="00056E7D"/>
    <w:rsid w:val="00071603"/>
    <w:rsid w:val="000841F0"/>
    <w:rsid w:val="000C742A"/>
    <w:rsid w:val="00113FDB"/>
    <w:rsid w:val="00147E8F"/>
    <w:rsid w:val="00193D02"/>
    <w:rsid w:val="001A1662"/>
    <w:rsid w:val="002103F0"/>
    <w:rsid w:val="00211205"/>
    <w:rsid w:val="002173E3"/>
    <w:rsid w:val="002513AB"/>
    <w:rsid w:val="0028739A"/>
    <w:rsid w:val="002E3F82"/>
    <w:rsid w:val="002E7412"/>
    <w:rsid w:val="00310E11"/>
    <w:rsid w:val="00314863"/>
    <w:rsid w:val="00316556"/>
    <w:rsid w:val="003946B8"/>
    <w:rsid w:val="003A1214"/>
    <w:rsid w:val="003D197A"/>
    <w:rsid w:val="003D412F"/>
    <w:rsid w:val="003F23B1"/>
    <w:rsid w:val="00417012"/>
    <w:rsid w:val="0046121F"/>
    <w:rsid w:val="00471ED3"/>
    <w:rsid w:val="004C1B18"/>
    <w:rsid w:val="00500469"/>
    <w:rsid w:val="00517B5E"/>
    <w:rsid w:val="005822A7"/>
    <w:rsid w:val="005D535E"/>
    <w:rsid w:val="005E49A9"/>
    <w:rsid w:val="006077AE"/>
    <w:rsid w:val="0061580F"/>
    <w:rsid w:val="00685AEA"/>
    <w:rsid w:val="00692650"/>
    <w:rsid w:val="00696430"/>
    <w:rsid w:val="006C25EA"/>
    <w:rsid w:val="006E1F84"/>
    <w:rsid w:val="0071683E"/>
    <w:rsid w:val="00721E60"/>
    <w:rsid w:val="00735C3B"/>
    <w:rsid w:val="007734ED"/>
    <w:rsid w:val="007773B7"/>
    <w:rsid w:val="0079492A"/>
    <w:rsid w:val="007C1417"/>
    <w:rsid w:val="007D1935"/>
    <w:rsid w:val="007E0511"/>
    <w:rsid w:val="008022C4"/>
    <w:rsid w:val="0085031B"/>
    <w:rsid w:val="008532D5"/>
    <w:rsid w:val="00887DDC"/>
    <w:rsid w:val="008B3BF0"/>
    <w:rsid w:val="008C039C"/>
    <w:rsid w:val="008D1A19"/>
    <w:rsid w:val="008D5865"/>
    <w:rsid w:val="008D6F5E"/>
    <w:rsid w:val="008E6A9F"/>
    <w:rsid w:val="00904DA6"/>
    <w:rsid w:val="00935C68"/>
    <w:rsid w:val="009A1915"/>
    <w:rsid w:val="009B1D98"/>
    <w:rsid w:val="009D6472"/>
    <w:rsid w:val="009E2D11"/>
    <w:rsid w:val="009E4D1C"/>
    <w:rsid w:val="009F2604"/>
    <w:rsid w:val="00A00735"/>
    <w:rsid w:val="00A32ED1"/>
    <w:rsid w:val="00A61803"/>
    <w:rsid w:val="00A65587"/>
    <w:rsid w:val="00A9498E"/>
    <w:rsid w:val="00AA7366"/>
    <w:rsid w:val="00AB569C"/>
    <w:rsid w:val="00AD3070"/>
    <w:rsid w:val="00AE2261"/>
    <w:rsid w:val="00AE55DB"/>
    <w:rsid w:val="00B112E9"/>
    <w:rsid w:val="00BB0D1B"/>
    <w:rsid w:val="00BD6165"/>
    <w:rsid w:val="00BF01C7"/>
    <w:rsid w:val="00C23D83"/>
    <w:rsid w:val="00C27006"/>
    <w:rsid w:val="00C44907"/>
    <w:rsid w:val="00C6049A"/>
    <w:rsid w:val="00CD6DE3"/>
    <w:rsid w:val="00D02E82"/>
    <w:rsid w:val="00D370D8"/>
    <w:rsid w:val="00D97ECE"/>
    <w:rsid w:val="00DB133F"/>
    <w:rsid w:val="00E0227C"/>
    <w:rsid w:val="00E03D38"/>
    <w:rsid w:val="00E133C9"/>
    <w:rsid w:val="00E15211"/>
    <w:rsid w:val="00E2146E"/>
    <w:rsid w:val="00E23537"/>
    <w:rsid w:val="00E459DE"/>
    <w:rsid w:val="00E5637E"/>
    <w:rsid w:val="00E6546A"/>
    <w:rsid w:val="00E93BCB"/>
    <w:rsid w:val="00EB3223"/>
    <w:rsid w:val="00EC4095"/>
    <w:rsid w:val="00ED1929"/>
    <w:rsid w:val="00EF7C63"/>
    <w:rsid w:val="00F0065B"/>
    <w:rsid w:val="00F45F88"/>
    <w:rsid w:val="00F9046F"/>
    <w:rsid w:val="00F96102"/>
    <w:rsid w:val="00FC1BC1"/>
    <w:rsid w:val="00FD2FD4"/>
    <w:rsid w:val="00FD5484"/>
    <w:rsid w:val="00FE46A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F36"/>
    <w:pPr>
      <w:ind w:leftChars="400" w:left="840"/>
    </w:pPr>
  </w:style>
  <w:style w:type="paragraph" w:styleId="a4">
    <w:name w:val="footnote text"/>
    <w:basedOn w:val="a"/>
    <w:link w:val="a5"/>
    <w:uiPriority w:val="99"/>
    <w:semiHidden/>
    <w:unhideWhenUsed/>
    <w:rsid w:val="00013F36"/>
    <w:pPr>
      <w:snapToGrid w:val="0"/>
      <w:jc w:val="left"/>
    </w:pPr>
  </w:style>
  <w:style w:type="character" w:customStyle="1" w:styleId="a5">
    <w:name w:val="脚注文字列 (文字)"/>
    <w:basedOn w:val="a0"/>
    <w:link w:val="a4"/>
    <w:uiPriority w:val="99"/>
    <w:semiHidden/>
    <w:rsid w:val="00013F36"/>
  </w:style>
  <w:style w:type="character" w:styleId="a6">
    <w:name w:val="footnote reference"/>
    <w:basedOn w:val="a0"/>
    <w:uiPriority w:val="99"/>
    <w:semiHidden/>
    <w:unhideWhenUsed/>
    <w:rsid w:val="00013F36"/>
    <w:rPr>
      <w:vertAlign w:val="superscript"/>
    </w:rPr>
  </w:style>
  <w:style w:type="paragraph" w:styleId="a7">
    <w:name w:val="Balloon Text"/>
    <w:basedOn w:val="a"/>
    <w:link w:val="a8"/>
    <w:uiPriority w:val="99"/>
    <w:semiHidden/>
    <w:unhideWhenUsed/>
    <w:rsid w:val="00013F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3F36"/>
    <w:rPr>
      <w:rFonts w:asciiTheme="majorHAnsi" w:eastAsiaTheme="majorEastAsia" w:hAnsiTheme="majorHAnsi" w:cstheme="majorBidi"/>
      <w:sz w:val="18"/>
      <w:szCs w:val="18"/>
    </w:rPr>
  </w:style>
  <w:style w:type="character" w:styleId="a9">
    <w:name w:val="Placeholder Text"/>
    <w:basedOn w:val="a0"/>
    <w:uiPriority w:val="99"/>
    <w:semiHidden/>
    <w:rsid w:val="00013F36"/>
    <w:rPr>
      <w:color w:val="808080"/>
    </w:rPr>
  </w:style>
  <w:style w:type="paragraph" w:styleId="aa">
    <w:name w:val="header"/>
    <w:basedOn w:val="a"/>
    <w:link w:val="ab"/>
    <w:uiPriority w:val="99"/>
    <w:semiHidden/>
    <w:unhideWhenUsed/>
    <w:rsid w:val="00500469"/>
    <w:pPr>
      <w:tabs>
        <w:tab w:val="center" w:pos="4252"/>
        <w:tab w:val="right" w:pos="8504"/>
      </w:tabs>
      <w:snapToGrid w:val="0"/>
    </w:pPr>
  </w:style>
  <w:style w:type="character" w:customStyle="1" w:styleId="ab">
    <w:name w:val="ヘッダー (文字)"/>
    <w:basedOn w:val="a0"/>
    <w:link w:val="aa"/>
    <w:uiPriority w:val="99"/>
    <w:semiHidden/>
    <w:rsid w:val="00500469"/>
  </w:style>
  <w:style w:type="paragraph" w:styleId="ac">
    <w:name w:val="footer"/>
    <w:basedOn w:val="a"/>
    <w:link w:val="ad"/>
    <w:uiPriority w:val="99"/>
    <w:semiHidden/>
    <w:unhideWhenUsed/>
    <w:rsid w:val="00500469"/>
    <w:pPr>
      <w:tabs>
        <w:tab w:val="center" w:pos="4252"/>
        <w:tab w:val="right" w:pos="8504"/>
      </w:tabs>
      <w:snapToGrid w:val="0"/>
    </w:pPr>
  </w:style>
  <w:style w:type="character" w:customStyle="1" w:styleId="ad">
    <w:name w:val="フッター (文字)"/>
    <w:basedOn w:val="a0"/>
    <w:link w:val="ac"/>
    <w:uiPriority w:val="99"/>
    <w:semiHidden/>
    <w:rsid w:val="00500469"/>
  </w:style>
</w:styles>
</file>

<file path=word/webSettings.xml><?xml version="1.0" encoding="utf-8"?>
<w:webSettings xmlns:r="http://schemas.openxmlformats.org/officeDocument/2006/relationships" xmlns:w="http://schemas.openxmlformats.org/wordprocessingml/2006/main">
  <w:divs>
    <w:div w:id="402682955">
      <w:bodyDiv w:val="1"/>
      <w:marLeft w:val="0"/>
      <w:marRight w:val="0"/>
      <w:marTop w:val="0"/>
      <w:marBottom w:val="0"/>
      <w:divBdr>
        <w:top w:val="none" w:sz="0" w:space="0" w:color="auto"/>
        <w:left w:val="none" w:sz="0" w:space="0" w:color="auto"/>
        <w:bottom w:val="none" w:sz="0" w:space="0" w:color="auto"/>
        <w:right w:val="none" w:sz="0" w:space="0" w:color="auto"/>
      </w:divBdr>
    </w:div>
    <w:div w:id="460155908">
      <w:bodyDiv w:val="1"/>
      <w:marLeft w:val="0"/>
      <w:marRight w:val="0"/>
      <w:marTop w:val="0"/>
      <w:marBottom w:val="0"/>
      <w:divBdr>
        <w:top w:val="none" w:sz="0" w:space="0" w:color="auto"/>
        <w:left w:val="none" w:sz="0" w:space="0" w:color="auto"/>
        <w:bottom w:val="none" w:sz="0" w:space="0" w:color="auto"/>
        <w:right w:val="none" w:sz="0" w:space="0" w:color="auto"/>
      </w:divBdr>
    </w:div>
    <w:div w:id="591161528">
      <w:bodyDiv w:val="1"/>
      <w:marLeft w:val="0"/>
      <w:marRight w:val="0"/>
      <w:marTop w:val="0"/>
      <w:marBottom w:val="0"/>
      <w:divBdr>
        <w:top w:val="none" w:sz="0" w:space="0" w:color="auto"/>
        <w:left w:val="none" w:sz="0" w:space="0" w:color="auto"/>
        <w:bottom w:val="none" w:sz="0" w:space="0" w:color="auto"/>
        <w:right w:val="none" w:sz="0" w:space="0" w:color="auto"/>
      </w:divBdr>
    </w:div>
    <w:div w:id="603000465">
      <w:bodyDiv w:val="1"/>
      <w:marLeft w:val="0"/>
      <w:marRight w:val="0"/>
      <w:marTop w:val="0"/>
      <w:marBottom w:val="0"/>
      <w:divBdr>
        <w:top w:val="none" w:sz="0" w:space="0" w:color="auto"/>
        <w:left w:val="none" w:sz="0" w:space="0" w:color="auto"/>
        <w:bottom w:val="none" w:sz="0" w:space="0" w:color="auto"/>
        <w:right w:val="none" w:sz="0" w:space="0" w:color="auto"/>
      </w:divBdr>
    </w:div>
    <w:div w:id="787312558">
      <w:bodyDiv w:val="1"/>
      <w:marLeft w:val="0"/>
      <w:marRight w:val="0"/>
      <w:marTop w:val="0"/>
      <w:marBottom w:val="0"/>
      <w:divBdr>
        <w:top w:val="none" w:sz="0" w:space="0" w:color="auto"/>
        <w:left w:val="none" w:sz="0" w:space="0" w:color="auto"/>
        <w:bottom w:val="none" w:sz="0" w:space="0" w:color="auto"/>
        <w:right w:val="none" w:sz="0" w:space="0" w:color="auto"/>
      </w:divBdr>
    </w:div>
    <w:div w:id="898706607">
      <w:bodyDiv w:val="1"/>
      <w:marLeft w:val="0"/>
      <w:marRight w:val="0"/>
      <w:marTop w:val="0"/>
      <w:marBottom w:val="0"/>
      <w:divBdr>
        <w:top w:val="none" w:sz="0" w:space="0" w:color="auto"/>
        <w:left w:val="none" w:sz="0" w:space="0" w:color="auto"/>
        <w:bottom w:val="none" w:sz="0" w:space="0" w:color="auto"/>
        <w:right w:val="none" w:sz="0" w:space="0" w:color="auto"/>
      </w:divBdr>
    </w:div>
    <w:div w:id="1023895254">
      <w:bodyDiv w:val="1"/>
      <w:marLeft w:val="0"/>
      <w:marRight w:val="0"/>
      <w:marTop w:val="0"/>
      <w:marBottom w:val="0"/>
      <w:divBdr>
        <w:top w:val="none" w:sz="0" w:space="0" w:color="auto"/>
        <w:left w:val="none" w:sz="0" w:space="0" w:color="auto"/>
        <w:bottom w:val="none" w:sz="0" w:space="0" w:color="auto"/>
        <w:right w:val="none" w:sz="0" w:space="0" w:color="auto"/>
      </w:divBdr>
    </w:div>
    <w:div w:id="1151363286">
      <w:bodyDiv w:val="1"/>
      <w:marLeft w:val="0"/>
      <w:marRight w:val="0"/>
      <w:marTop w:val="0"/>
      <w:marBottom w:val="0"/>
      <w:divBdr>
        <w:top w:val="none" w:sz="0" w:space="0" w:color="auto"/>
        <w:left w:val="none" w:sz="0" w:space="0" w:color="auto"/>
        <w:bottom w:val="none" w:sz="0" w:space="0" w:color="auto"/>
        <w:right w:val="none" w:sz="0" w:space="0" w:color="auto"/>
      </w:divBdr>
    </w:div>
    <w:div w:id="1164324461">
      <w:bodyDiv w:val="1"/>
      <w:marLeft w:val="0"/>
      <w:marRight w:val="0"/>
      <w:marTop w:val="0"/>
      <w:marBottom w:val="0"/>
      <w:divBdr>
        <w:top w:val="none" w:sz="0" w:space="0" w:color="auto"/>
        <w:left w:val="none" w:sz="0" w:space="0" w:color="auto"/>
        <w:bottom w:val="none" w:sz="0" w:space="0" w:color="auto"/>
        <w:right w:val="none" w:sz="0" w:space="0" w:color="auto"/>
      </w:divBdr>
    </w:div>
    <w:div w:id="1259213290">
      <w:bodyDiv w:val="1"/>
      <w:marLeft w:val="0"/>
      <w:marRight w:val="0"/>
      <w:marTop w:val="0"/>
      <w:marBottom w:val="0"/>
      <w:divBdr>
        <w:top w:val="none" w:sz="0" w:space="0" w:color="auto"/>
        <w:left w:val="none" w:sz="0" w:space="0" w:color="auto"/>
        <w:bottom w:val="none" w:sz="0" w:space="0" w:color="auto"/>
        <w:right w:val="none" w:sz="0" w:space="0" w:color="auto"/>
      </w:divBdr>
    </w:div>
    <w:div w:id="1330251011">
      <w:bodyDiv w:val="1"/>
      <w:marLeft w:val="0"/>
      <w:marRight w:val="0"/>
      <w:marTop w:val="0"/>
      <w:marBottom w:val="0"/>
      <w:divBdr>
        <w:top w:val="none" w:sz="0" w:space="0" w:color="auto"/>
        <w:left w:val="none" w:sz="0" w:space="0" w:color="auto"/>
        <w:bottom w:val="none" w:sz="0" w:space="0" w:color="auto"/>
        <w:right w:val="none" w:sz="0" w:space="0" w:color="auto"/>
      </w:divBdr>
    </w:div>
    <w:div w:id="1463617591">
      <w:bodyDiv w:val="1"/>
      <w:marLeft w:val="0"/>
      <w:marRight w:val="0"/>
      <w:marTop w:val="0"/>
      <w:marBottom w:val="0"/>
      <w:divBdr>
        <w:top w:val="none" w:sz="0" w:space="0" w:color="auto"/>
        <w:left w:val="none" w:sz="0" w:space="0" w:color="auto"/>
        <w:bottom w:val="none" w:sz="0" w:space="0" w:color="auto"/>
        <w:right w:val="none" w:sz="0" w:space="0" w:color="auto"/>
      </w:divBdr>
    </w:div>
    <w:div w:id="1609775645">
      <w:bodyDiv w:val="1"/>
      <w:marLeft w:val="0"/>
      <w:marRight w:val="0"/>
      <w:marTop w:val="0"/>
      <w:marBottom w:val="0"/>
      <w:divBdr>
        <w:top w:val="none" w:sz="0" w:space="0" w:color="auto"/>
        <w:left w:val="none" w:sz="0" w:space="0" w:color="auto"/>
        <w:bottom w:val="none" w:sz="0" w:space="0" w:color="auto"/>
        <w:right w:val="none" w:sz="0" w:space="0" w:color="auto"/>
      </w:divBdr>
    </w:div>
    <w:div w:id="18643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package" Target="embeddings/Microsoft_Office_Excel_______1.xlsx"/><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701</Words>
  <Characters>4000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MCJ PC</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junpei</dc:creator>
  <cp:lastModifiedBy>junpei</cp:lastModifiedBy>
  <cp:revision>8</cp:revision>
  <dcterms:created xsi:type="dcterms:W3CDTF">2008-07-16T01:36:00Z</dcterms:created>
  <dcterms:modified xsi:type="dcterms:W3CDTF">2008-07-17T13:39:00Z</dcterms:modified>
</cp:coreProperties>
</file>